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24" w:rsidRDefault="005C5624" w:rsidP="0038498E">
      <w:pPr>
        <w:jc w:val="center"/>
        <w:rPr>
          <w:u w:val="single"/>
        </w:rPr>
      </w:pPr>
      <w:r>
        <w:rPr>
          <w:noProof/>
          <w:lang w:eastAsia="en-GB"/>
        </w:rPr>
        <w:drawing>
          <wp:inline distT="0" distB="0" distL="0" distR="0" wp14:anchorId="2D7F9688" wp14:editId="12BEAE02">
            <wp:extent cx="2941320" cy="548640"/>
            <wp:effectExtent l="0" t="0" r="0" b="3810"/>
            <wp:docPr id="2" name="Picture 1" descr="up to dateWales_LTA_colour_HighRe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p to dateWales_LTA_colour_HighRes-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1320" cy="548640"/>
                    </a:xfrm>
                    <a:prstGeom prst="rect">
                      <a:avLst/>
                    </a:prstGeom>
                    <a:noFill/>
                    <a:extLst/>
                  </pic:spPr>
                </pic:pic>
              </a:graphicData>
            </a:graphic>
          </wp:inline>
        </w:drawing>
      </w:r>
    </w:p>
    <w:p w:rsidR="005C5624" w:rsidRDefault="005C5624" w:rsidP="0038498E">
      <w:pPr>
        <w:jc w:val="center"/>
        <w:rPr>
          <w:u w:val="single"/>
        </w:rPr>
      </w:pPr>
    </w:p>
    <w:p w:rsidR="00812D4E" w:rsidRPr="00913338" w:rsidRDefault="005E7C84" w:rsidP="0038498E">
      <w:pPr>
        <w:jc w:val="center"/>
        <w:rPr>
          <w:sz w:val="24"/>
          <w:u w:val="single"/>
        </w:rPr>
      </w:pPr>
      <w:r w:rsidRPr="00913338">
        <w:rPr>
          <w:sz w:val="24"/>
          <w:u w:val="single"/>
        </w:rPr>
        <w:t xml:space="preserve">Trips Policy </w:t>
      </w:r>
    </w:p>
    <w:p w:rsidR="005E7C84" w:rsidRDefault="005E7C84" w:rsidP="00DB3C54"/>
    <w:p w:rsidR="00472E70" w:rsidRPr="003931B0" w:rsidRDefault="00376B07" w:rsidP="00745794">
      <w:r w:rsidRPr="003931B0">
        <w:t xml:space="preserve">Tennis Wales takes the welfare </w:t>
      </w:r>
      <w:r w:rsidR="0048353D" w:rsidRPr="003931B0">
        <w:t xml:space="preserve">and safety of </w:t>
      </w:r>
      <w:r w:rsidR="002C4027" w:rsidRPr="003931B0">
        <w:t>every player and member of the support t</w:t>
      </w:r>
      <w:r w:rsidR="0048353D" w:rsidRPr="003931B0">
        <w:t>eam</w:t>
      </w:r>
      <w:r w:rsidR="00790082" w:rsidRPr="003931B0">
        <w:t xml:space="preserve"> on</w:t>
      </w:r>
      <w:r w:rsidRPr="003931B0">
        <w:t xml:space="preserve"> Tennis Wales trips seriously. </w:t>
      </w:r>
      <w:r w:rsidR="002C4027" w:rsidRPr="003931B0">
        <w:t>This</w:t>
      </w:r>
      <w:r w:rsidRPr="003931B0">
        <w:t xml:space="preserve"> policy has been </w:t>
      </w:r>
      <w:r w:rsidR="00492D04" w:rsidRPr="003931B0">
        <w:t>reviewed and assembled</w:t>
      </w:r>
      <w:r w:rsidRPr="003931B0">
        <w:t xml:space="preserve"> for all Tennis W</w:t>
      </w:r>
      <w:r w:rsidR="002C4027" w:rsidRPr="003931B0">
        <w:t>ales trips including County Cup and</w:t>
      </w:r>
      <w:r w:rsidRPr="003931B0">
        <w:t xml:space="preserve"> Team Wales </w:t>
      </w:r>
      <w:r w:rsidR="002C4027" w:rsidRPr="003931B0">
        <w:t>events</w:t>
      </w:r>
      <w:r w:rsidR="00492D04" w:rsidRPr="003931B0">
        <w:t xml:space="preserve"> using the information and guidance from the LTA’s </w:t>
      </w:r>
      <w:hyperlink r:id="rId10" w:history="1">
        <w:r w:rsidR="00492D04" w:rsidRPr="003931B0">
          <w:rPr>
            <w:rStyle w:val="Hyperlink"/>
          </w:rPr>
          <w:t>Safeguarding at Events, Activities and Competitions Document</w:t>
        </w:r>
      </w:hyperlink>
      <w:r w:rsidR="00492D04" w:rsidRPr="003931B0">
        <w:t xml:space="preserve">. </w:t>
      </w:r>
      <w:r w:rsidR="00472E70" w:rsidRPr="003931B0">
        <w:t xml:space="preserve">This policy sets out how Tennis Wales will ensure a commitment to keeping children, young people and vulnerable young adults safe. </w:t>
      </w:r>
    </w:p>
    <w:p w:rsidR="00472E70" w:rsidRPr="003931B0" w:rsidRDefault="00472E70" w:rsidP="00745794"/>
    <w:p w:rsidR="00745794" w:rsidRDefault="0038498E" w:rsidP="00745794">
      <w:r w:rsidRPr="003931B0">
        <w:t xml:space="preserve">This policy will be reviewed on an annual basis by the Tennis Wales </w:t>
      </w:r>
      <w:r w:rsidR="00492D04" w:rsidRPr="003931B0">
        <w:t>Board, CEO, Performance Manager and Safeguarding Lead.</w:t>
      </w:r>
      <w:r w:rsidR="00745794" w:rsidRPr="003931B0">
        <w:t xml:space="preserve"> Tennis Wales adheres to the British Tennis Safeguarding Policy at all times.</w:t>
      </w:r>
    </w:p>
    <w:p w:rsidR="005E7C84" w:rsidRDefault="005E7C84" w:rsidP="00DB3C54"/>
    <w:p w:rsidR="005E7C84" w:rsidRDefault="005E7C84" w:rsidP="00DB3C54">
      <w:pPr>
        <w:rPr>
          <w:b/>
        </w:rPr>
      </w:pPr>
      <w:r w:rsidRPr="0038498E">
        <w:rPr>
          <w:b/>
        </w:rPr>
        <w:t>Ratios</w:t>
      </w:r>
    </w:p>
    <w:p w:rsidR="0048353D" w:rsidRPr="0038498E" w:rsidRDefault="0048353D" w:rsidP="00DB3C54">
      <w:pPr>
        <w:rPr>
          <w:b/>
        </w:rPr>
      </w:pPr>
    </w:p>
    <w:p w:rsidR="006F0FA6" w:rsidRPr="006F0FA6" w:rsidRDefault="0048353D" w:rsidP="006F0FA6">
      <w:pPr>
        <w:pStyle w:val="BodyText"/>
        <w:spacing w:after="0" w:line="264" w:lineRule="auto"/>
        <w:jc w:val="both"/>
        <w:rPr>
          <w:color w:val="1F497D" w:themeColor="text2"/>
        </w:rPr>
      </w:pPr>
      <w:r>
        <w:rPr>
          <w:color w:val="1F497D" w:themeColor="text2"/>
        </w:rPr>
        <w:t>Tennis Wales will a</w:t>
      </w:r>
      <w:r w:rsidR="006F0FA6" w:rsidRPr="006F0FA6">
        <w:rPr>
          <w:color w:val="1F497D" w:themeColor="text2"/>
        </w:rPr>
        <w:t xml:space="preserve">dhere to the LTA </w:t>
      </w:r>
      <w:proofErr w:type="spellStart"/>
      <w:r w:rsidR="006F0FA6" w:rsidRPr="006F0FA6">
        <w:rPr>
          <w:color w:val="1F497D" w:themeColor="text2"/>
        </w:rPr>
        <w:t>adult</w:t>
      </w:r>
      <w:proofErr w:type="gramStart"/>
      <w:r w:rsidR="006F0FA6" w:rsidRPr="006F0FA6">
        <w:rPr>
          <w:color w:val="1F497D" w:themeColor="text2"/>
        </w:rPr>
        <w:t>:child</w:t>
      </w:r>
      <w:proofErr w:type="spellEnd"/>
      <w:proofErr w:type="gramEnd"/>
      <w:r w:rsidR="006F0FA6" w:rsidRPr="006F0FA6">
        <w:rPr>
          <w:color w:val="1F497D" w:themeColor="text2"/>
        </w:rPr>
        <w:t xml:space="preserve"> ratios when travelling as part of a trip:</w:t>
      </w:r>
    </w:p>
    <w:p w:rsidR="006F0FA6" w:rsidRPr="006F0FA6" w:rsidRDefault="006F0FA6" w:rsidP="006F0FA6">
      <w:pPr>
        <w:pStyle w:val="BodyText"/>
        <w:spacing w:after="0" w:line="264" w:lineRule="auto"/>
        <w:jc w:val="both"/>
        <w:rPr>
          <w:color w:val="1F497D" w:themeColor="text2"/>
        </w:rPr>
      </w:pPr>
    </w:p>
    <w:p w:rsidR="006F0FA6" w:rsidRPr="00F84310" w:rsidRDefault="006F0FA6" w:rsidP="00F84310">
      <w:pPr>
        <w:pStyle w:val="ListParagraph"/>
        <w:numPr>
          <w:ilvl w:val="0"/>
          <w:numId w:val="31"/>
        </w:numPr>
        <w:spacing w:line="264" w:lineRule="auto"/>
        <w:jc w:val="both"/>
        <w:rPr>
          <w:color w:val="1F497D" w:themeColor="text2"/>
        </w:rPr>
      </w:pPr>
      <w:r w:rsidRPr="00F84310">
        <w:rPr>
          <w:color w:val="1F497D" w:themeColor="text2"/>
        </w:rPr>
        <w:t>2:8 for children 10 and under</w:t>
      </w:r>
    </w:p>
    <w:p w:rsidR="005E7C84" w:rsidRPr="00745794" w:rsidRDefault="006F0FA6" w:rsidP="00DB3C54">
      <w:pPr>
        <w:pStyle w:val="ListParagraph"/>
        <w:numPr>
          <w:ilvl w:val="0"/>
          <w:numId w:val="31"/>
        </w:numPr>
        <w:spacing w:line="264" w:lineRule="auto"/>
        <w:jc w:val="both"/>
        <w:rPr>
          <w:color w:val="1F497D" w:themeColor="text2"/>
        </w:rPr>
      </w:pPr>
      <w:r w:rsidRPr="00F84310">
        <w:rPr>
          <w:color w:val="1F497D" w:themeColor="text2"/>
        </w:rPr>
        <w:t>2:10 for children aged 11 and over</w:t>
      </w:r>
    </w:p>
    <w:p w:rsidR="005E7C84" w:rsidRPr="0038498E" w:rsidRDefault="00A26A78" w:rsidP="00DB3C54">
      <w:pPr>
        <w:rPr>
          <w:b/>
        </w:rPr>
      </w:pPr>
      <w:r>
        <w:rPr>
          <w:b/>
        </w:rPr>
        <w:t>The ‘Tennis Wales Support Team’ will consist of a mixture of</w:t>
      </w:r>
      <w:r w:rsidR="002C4027">
        <w:rPr>
          <w:b/>
        </w:rPr>
        <w:t xml:space="preserve"> </w:t>
      </w:r>
      <w:r>
        <w:rPr>
          <w:b/>
        </w:rPr>
        <w:t xml:space="preserve">some or </w:t>
      </w:r>
      <w:r w:rsidR="002C4027">
        <w:rPr>
          <w:b/>
        </w:rPr>
        <w:t>all of the following individuals:</w:t>
      </w:r>
      <w:r w:rsidR="00376B07" w:rsidRPr="0038498E">
        <w:rPr>
          <w:b/>
        </w:rPr>
        <w:t xml:space="preserve"> </w:t>
      </w:r>
      <w:r w:rsidR="005E7C84" w:rsidRPr="0038498E">
        <w:rPr>
          <w:b/>
        </w:rPr>
        <w:t xml:space="preserve">Captains / </w:t>
      </w:r>
      <w:r w:rsidR="00D736C5" w:rsidRPr="0038498E">
        <w:rPr>
          <w:b/>
        </w:rPr>
        <w:t xml:space="preserve">Assistant Captains / </w:t>
      </w:r>
      <w:r w:rsidR="00D62CA5">
        <w:rPr>
          <w:b/>
        </w:rPr>
        <w:t>Responsible Adults</w:t>
      </w:r>
      <w:r w:rsidR="002C4027">
        <w:rPr>
          <w:b/>
        </w:rPr>
        <w:t xml:space="preserve"> / </w:t>
      </w:r>
      <w:r w:rsidR="0048353D">
        <w:rPr>
          <w:b/>
        </w:rPr>
        <w:t>Parents</w:t>
      </w:r>
    </w:p>
    <w:p w:rsidR="00C9648E" w:rsidRDefault="00C9648E" w:rsidP="00DB3C54"/>
    <w:p w:rsidR="00D736C5" w:rsidRPr="00D736C5" w:rsidRDefault="00D736C5" w:rsidP="00D736C5">
      <w:pPr>
        <w:pStyle w:val="BodyText"/>
        <w:numPr>
          <w:ilvl w:val="0"/>
          <w:numId w:val="25"/>
        </w:numPr>
        <w:spacing w:after="0" w:line="264" w:lineRule="auto"/>
        <w:jc w:val="both"/>
        <w:rPr>
          <w:color w:val="1F497D" w:themeColor="text2"/>
        </w:rPr>
      </w:pPr>
      <w:r w:rsidRPr="00D736C5">
        <w:rPr>
          <w:color w:val="1F497D" w:themeColor="text2"/>
        </w:rPr>
        <w:t xml:space="preserve">When organising teams, an adult of the same gender </w:t>
      </w:r>
      <w:r w:rsidR="00D62CA5">
        <w:rPr>
          <w:color w:val="1F497D" w:themeColor="text2"/>
        </w:rPr>
        <w:t xml:space="preserve">who is </w:t>
      </w:r>
      <w:r w:rsidR="00D62CA5" w:rsidRPr="00D736C5">
        <w:rPr>
          <w:color w:val="1F497D" w:themeColor="text2"/>
        </w:rPr>
        <w:t>aware of their responsibility to all team members</w:t>
      </w:r>
      <w:r w:rsidR="0048353D">
        <w:rPr>
          <w:color w:val="1F497D" w:themeColor="text2"/>
        </w:rPr>
        <w:t>,</w:t>
      </w:r>
      <w:r w:rsidR="00D62CA5">
        <w:rPr>
          <w:color w:val="1F497D" w:themeColor="text2"/>
        </w:rPr>
        <w:t xml:space="preserve"> </w:t>
      </w:r>
      <w:r w:rsidR="00376B07">
        <w:rPr>
          <w:color w:val="1F497D" w:themeColor="text2"/>
        </w:rPr>
        <w:t>will</w:t>
      </w:r>
      <w:r w:rsidR="00D62CA5">
        <w:rPr>
          <w:color w:val="1F497D" w:themeColor="text2"/>
        </w:rPr>
        <w:t xml:space="preserve"> accompany the t</w:t>
      </w:r>
      <w:r w:rsidR="0048353D">
        <w:rPr>
          <w:color w:val="1F497D" w:themeColor="text2"/>
        </w:rPr>
        <w:t>rip</w:t>
      </w:r>
      <w:r w:rsidR="00D62CA5">
        <w:rPr>
          <w:color w:val="1F497D" w:themeColor="text2"/>
        </w:rPr>
        <w:t>.</w:t>
      </w:r>
    </w:p>
    <w:p w:rsidR="005E7C84" w:rsidRPr="00D736C5" w:rsidRDefault="005E7C84" w:rsidP="00D736C5">
      <w:pPr>
        <w:pStyle w:val="ListParagraph"/>
        <w:numPr>
          <w:ilvl w:val="0"/>
          <w:numId w:val="25"/>
        </w:numPr>
        <w:rPr>
          <w:color w:val="1F497D" w:themeColor="text2"/>
        </w:rPr>
      </w:pPr>
      <w:r w:rsidRPr="00D736C5">
        <w:rPr>
          <w:color w:val="1F497D" w:themeColor="text2"/>
        </w:rPr>
        <w:t>Tennis</w:t>
      </w:r>
      <w:r w:rsidR="00D62CA5">
        <w:rPr>
          <w:color w:val="1F497D" w:themeColor="text2"/>
        </w:rPr>
        <w:t xml:space="preserve"> Wales will only use Accredited</w:t>
      </w:r>
      <w:r w:rsidRPr="00D736C5">
        <w:rPr>
          <w:color w:val="1F497D" w:themeColor="text2"/>
        </w:rPr>
        <w:t>+ C</w:t>
      </w:r>
      <w:r w:rsidR="00376B07">
        <w:rPr>
          <w:color w:val="1F497D" w:themeColor="text2"/>
        </w:rPr>
        <w:t>aptains</w:t>
      </w:r>
      <w:r w:rsidRPr="00D736C5">
        <w:rPr>
          <w:color w:val="1F497D" w:themeColor="text2"/>
        </w:rPr>
        <w:t xml:space="preserve"> (DBS check, First Aid, </w:t>
      </w:r>
      <w:r w:rsidR="00A92D9D" w:rsidRPr="00D736C5">
        <w:rPr>
          <w:color w:val="1F497D" w:themeColor="text2"/>
        </w:rPr>
        <w:t>Suitably</w:t>
      </w:r>
      <w:r w:rsidRPr="00D736C5">
        <w:rPr>
          <w:color w:val="1F497D" w:themeColor="text2"/>
        </w:rPr>
        <w:t xml:space="preserve"> </w:t>
      </w:r>
      <w:r w:rsidR="00A92D9D" w:rsidRPr="00D736C5">
        <w:rPr>
          <w:color w:val="1F497D" w:themeColor="text2"/>
        </w:rPr>
        <w:t>Qualified</w:t>
      </w:r>
      <w:r w:rsidR="00D62CA5">
        <w:rPr>
          <w:color w:val="1F497D" w:themeColor="text2"/>
        </w:rPr>
        <w:t xml:space="preserve"> and Safeguarding trained</w:t>
      </w:r>
      <w:r w:rsidRPr="00D736C5">
        <w:rPr>
          <w:color w:val="1F497D" w:themeColor="text2"/>
        </w:rPr>
        <w:t>)</w:t>
      </w:r>
      <w:r w:rsidR="00A00026">
        <w:rPr>
          <w:color w:val="1F497D" w:themeColor="text2"/>
        </w:rPr>
        <w:t xml:space="preserve"> who are over 18 years old,</w:t>
      </w:r>
      <w:r w:rsidRPr="00D736C5">
        <w:rPr>
          <w:color w:val="1F497D" w:themeColor="text2"/>
        </w:rPr>
        <w:t xml:space="preserve"> to lead trips.</w:t>
      </w:r>
    </w:p>
    <w:p w:rsidR="00130EBD" w:rsidRPr="00130EBD" w:rsidRDefault="00A92D9D" w:rsidP="00130EBD">
      <w:pPr>
        <w:pStyle w:val="ListParagraph"/>
        <w:numPr>
          <w:ilvl w:val="0"/>
          <w:numId w:val="25"/>
        </w:numPr>
        <w:rPr>
          <w:color w:val="1F497D" w:themeColor="text2"/>
        </w:rPr>
      </w:pPr>
      <w:r w:rsidRPr="00D736C5">
        <w:rPr>
          <w:color w:val="1F497D" w:themeColor="text2"/>
        </w:rPr>
        <w:t>Assistant Captains must be Accredited (DBS check, Fir</w:t>
      </w:r>
      <w:r w:rsidR="00D62CA5">
        <w:rPr>
          <w:color w:val="1F497D" w:themeColor="text2"/>
        </w:rPr>
        <w:t>st Aid and Safeguarding trained</w:t>
      </w:r>
      <w:r w:rsidRPr="00D736C5">
        <w:rPr>
          <w:color w:val="1F497D" w:themeColor="text2"/>
        </w:rPr>
        <w:t>)</w:t>
      </w:r>
      <w:r w:rsidR="00A00026">
        <w:rPr>
          <w:color w:val="1F497D" w:themeColor="text2"/>
        </w:rPr>
        <w:t xml:space="preserve"> and over 18 years old.</w:t>
      </w:r>
    </w:p>
    <w:p w:rsidR="00130EBD" w:rsidRPr="001B49F2" w:rsidRDefault="002C4027" w:rsidP="001B49F2">
      <w:pPr>
        <w:pStyle w:val="ListParagraph"/>
        <w:numPr>
          <w:ilvl w:val="0"/>
          <w:numId w:val="25"/>
        </w:numPr>
        <w:rPr>
          <w:color w:val="1F497D" w:themeColor="text2"/>
        </w:rPr>
      </w:pPr>
      <w:r>
        <w:rPr>
          <w:color w:val="1F497D" w:themeColor="text2"/>
        </w:rPr>
        <w:t xml:space="preserve">Responsible adults and/or </w:t>
      </w:r>
      <w:r w:rsidR="00D62CA5">
        <w:rPr>
          <w:color w:val="1F497D" w:themeColor="text2"/>
        </w:rPr>
        <w:t>Parents</w:t>
      </w:r>
      <w:r w:rsidR="00492D04">
        <w:rPr>
          <w:color w:val="1F497D" w:themeColor="text2"/>
        </w:rPr>
        <w:t xml:space="preserve"> t</w:t>
      </w:r>
      <w:r w:rsidR="00C9648E" w:rsidRPr="00D736C5">
        <w:rPr>
          <w:color w:val="1F497D" w:themeColor="text2"/>
        </w:rPr>
        <w:t xml:space="preserve">raveling in Loco Parentis as part of the group must have a valid </w:t>
      </w:r>
      <w:r w:rsidR="00443CAC">
        <w:rPr>
          <w:color w:val="1F497D" w:themeColor="text2"/>
        </w:rPr>
        <w:t xml:space="preserve">LTA </w:t>
      </w:r>
      <w:r w:rsidR="00C9648E" w:rsidRPr="00D736C5">
        <w:rPr>
          <w:color w:val="1F497D" w:themeColor="text2"/>
        </w:rPr>
        <w:t xml:space="preserve">volunteer </w:t>
      </w:r>
      <w:r w:rsidR="00492D04">
        <w:rPr>
          <w:color w:val="1F497D" w:themeColor="text2"/>
        </w:rPr>
        <w:t xml:space="preserve">Enhanced </w:t>
      </w:r>
      <w:r w:rsidR="00C9648E" w:rsidRPr="00D736C5">
        <w:rPr>
          <w:color w:val="1F497D" w:themeColor="text2"/>
        </w:rPr>
        <w:t>DBS check</w:t>
      </w:r>
      <w:r w:rsidR="00492D04">
        <w:rPr>
          <w:color w:val="1F497D" w:themeColor="text2"/>
        </w:rPr>
        <w:t xml:space="preserve"> and</w:t>
      </w:r>
      <w:r w:rsidR="00A00026">
        <w:rPr>
          <w:color w:val="1F497D" w:themeColor="text2"/>
        </w:rPr>
        <w:t xml:space="preserve"> be over 18 years old</w:t>
      </w:r>
      <w:r w:rsidR="00492D04">
        <w:rPr>
          <w:color w:val="1F497D" w:themeColor="text2"/>
        </w:rPr>
        <w:t>.</w:t>
      </w:r>
      <w:r w:rsidR="00C9648E" w:rsidRPr="00D736C5">
        <w:rPr>
          <w:color w:val="1F497D" w:themeColor="text2"/>
        </w:rPr>
        <w:t xml:space="preserve"> Tennis Wales must have written consent </w:t>
      </w:r>
      <w:r w:rsidR="00D736C5">
        <w:rPr>
          <w:color w:val="1F497D" w:themeColor="text2"/>
        </w:rPr>
        <w:t>from all parents to agree to that particular parent</w:t>
      </w:r>
      <w:r w:rsidR="00C9648E" w:rsidRPr="00D736C5">
        <w:rPr>
          <w:color w:val="1F497D" w:themeColor="text2"/>
        </w:rPr>
        <w:t xml:space="preserve"> </w:t>
      </w:r>
      <w:r w:rsidR="00443CAC">
        <w:rPr>
          <w:color w:val="1F497D" w:themeColor="text2"/>
        </w:rPr>
        <w:t>being</w:t>
      </w:r>
      <w:r w:rsidR="00C9648E" w:rsidRPr="00D736C5">
        <w:rPr>
          <w:color w:val="1F497D" w:themeColor="text2"/>
        </w:rPr>
        <w:t xml:space="preserve"> part of t</w:t>
      </w:r>
      <w:r w:rsidR="00D736C5">
        <w:rPr>
          <w:color w:val="1F497D" w:themeColor="text2"/>
        </w:rPr>
        <w:t>he</w:t>
      </w:r>
      <w:r w:rsidR="00C9648E" w:rsidRPr="00D736C5">
        <w:rPr>
          <w:color w:val="1F497D" w:themeColor="text2"/>
        </w:rPr>
        <w:t xml:space="preserve"> trip</w:t>
      </w:r>
      <w:r w:rsidR="00D736C5">
        <w:rPr>
          <w:color w:val="1F497D" w:themeColor="text2"/>
        </w:rPr>
        <w:t>.</w:t>
      </w:r>
    </w:p>
    <w:p w:rsidR="00D736C5" w:rsidRDefault="00C9648E" w:rsidP="00DB3C54">
      <w:pPr>
        <w:pStyle w:val="ListParagraph"/>
        <w:numPr>
          <w:ilvl w:val="0"/>
          <w:numId w:val="25"/>
        </w:numPr>
        <w:rPr>
          <w:color w:val="1F497D" w:themeColor="text2"/>
        </w:rPr>
      </w:pPr>
      <w:r w:rsidRPr="00D736C5">
        <w:rPr>
          <w:color w:val="1F497D" w:themeColor="text2"/>
        </w:rPr>
        <w:t xml:space="preserve">A Captain, Assistant Captain and </w:t>
      </w:r>
      <w:r w:rsidR="00D62CA5">
        <w:rPr>
          <w:color w:val="1F497D" w:themeColor="text2"/>
        </w:rPr>
        <w:t xml:space="preserve">Responsible Adult / </w:t>
      </w:r>
      <w:r w:rsidRPr="00D736C5">
        <w:rPr>
          <w:color w:val="1F497D" w:themeColor="text2"/>
        </w:rPr>
        <w:t>Parent l</w:t>
      </w:r>
      <w:r w:rsidR="005E7C84" w:rsidRPr="00D736C5">
        <w:rPr>
          <w:color w:val="1F497D" w:themeColor="text2"/>
        </w:rPr>
        <w:t xml:space="preserve">ist </w:t>
      </w:r>
      <w:r w:rsidRPr="00D736C5">
        <w:rPr>
          <w:color w:val="1F497D" w:themeColor="text2"/>
        </w:rPr>
        <w:t xml:space="preserve">will be held </w:t>
      </w:r>
      <w:r w:rsidR="00F842B8">
        <w:rPr>
          <w:color w:val="1F497D" w:themeColor="text2"/>
        </w:rPr>
        <w:t>at the Tennis Wales office</w:t>
      </w:r>
      <w:r w:rsidRPr="00D736C5">
        <w:rPr>
          <w:color w:val="1F497D" w:themeColor="text2"/>
        </w:rPr>
        <w:t xml:space="preserve"> and updated </w:t>
      </w:r>
      <w:r w:rsidR="00F842B8">
        <w:rPr>
          <w:color w:val="1F497D" w:themeColor="text2"/>
        </w:rPr>
        <w:t>on a monthly basis</w:t>
      </w:r>
      <w:r w:rsidRPr="00D736C5">
        <w:rPr>
          <w:color w:val="1F497D" w:themeColor="text2"/>
        </w:rPr>
        <w:t>.</w:t>
      </w:r>
    </w:p>
    <w:p w:rsidR="00F822DE" w:rsidRPr="00527714" w:rsidRDefault="00F822DE" w:rsidP="00F822DE">
      <w:pPr>
        <w:pStyle w:val="ListParagraph"/>
        <w:numPr>
          <w:ilvl w:val="0"/>
          <w:numId w:val="25"/>
        </w:numPr>
        <w:rPr>
          <w:color w:val="1F497D" w:themeColor="text2"/>
        </w:rPr>
      </w:pPr>
      <w:r w:rsidRPr="00F842B8">
        <w:rPr>
          <w:color w:val="1F497D" w:themeColor="text2"/>
        </w:rPr>
        <w:t>Each individual will be assessed prior to being added to the approved list</w:t>
      </w:r>
      <w:r w:rsidR="0060693D">
        <w:rPr>
          <w:color w:val="1F497D" w:themeColor="text2"/>
        </w:rPr>
        <w:t xml:space="preserve">. </w:t>
      </w:r>
    </w:p>
    <w:p w:rsidR="00D62CA5" w:rsidRPr="00D736C5" w:rsidRDefault="00D62CA5" w:rsidP="00DB3C54">
      <w:pPr>
        <w:rPr>
          <w:color w:val="1F497D" w:themeColor="text2"/>
        </w:rPr>
      </w:pPr>
    </w:p>
    <w:p w:rsidR="005E7C84" w:rsidRDefault="006D7E97" w:rsidP="00DB3C54">
      <w:pPr>
        <w:rPr>
          <w:b/>
        </w:rPr>
      </w:pPr>
      <w:r>
        <w:rPr>
          <w:b/>
        </w:rPr>
        <w:t>Tennis Wales Support Team - Cars</w:t>
      </w:r>
      <w:r w:rsidR="005E7C84" w:rsidRPr="0038498E">
        <w:rPr>
          <w:b/>
        </w:rPr>
        <w:t xml:space="preserve"> for travel</w:t>
      </w:r>
      <w:r w:rsidR="00E17989">
        <w:rPr>
          <w:b/>
        </w:rPr>
        <w:t>. The following considerations will be made in determining the transport to be used:</w:t>
      </w:r>
    </w:p>
    <w:p w:rsidR="00EE2E52" w:rsidRPr="0038498E" w:rsidRDefault="00EE2E52" w:rsidP="00DB3C54">
      <w:pPr>
        <w:rPr>
          <w:b/>
        </w:rPr>
      </w:pPr>
    </w:p>
    <w:p w:rsidR="00745794" w:rsidRPr="003931B0" w:rsidRDefault="00F050E2" w:rsidP="00745794">
      <w:pPr>
        <w:pStyle w:val="ListParagraph"/>
        <w:numPr>
          <w:ilvl w:val="0"/>
          <w:numId w:val="32"/>
        </w:numPr>
        <w:rPr>
          <w:color w:val="1F497D" w:themeColor="text2"/>
        </w:rPr>
      </w:pPr>
      <w:r w:rsidRPr="003931B0">
        <w:rPr>
          <w:color w:val="1F497D" w:themeColor="text2"/>
        </w:rPr>
        <w:t>For the entire</w:t>
      </w:r>
      <w:r w:rsidR="00745794" w:rsidRPr="003931B0">
        <w:rPr>
          <w:color w:val="1F497D" w:themeColor="text2"/>
        </w:rPr>
        <w:t xml:space="preserve"> trip, a minimum of </w:t>
      </w:r>
      <w:r w:rsidR="00745794" w:rsidRPr="003931B0">
        <w:rPr>
          <w:bCs/>
          <w:color w:val="1F497D" w:themeColor="text2"/>
        </w:rPr>
        <w:t xml:space="preserve">2 adults are </w:t>
      </w:r>
      <w:r w:rsidR="00745794" w:rsidRPr="003931B0">
        <w:rPr>
          <w:color w:val="1F497D" w:themeColor="text2"/>
        </w:rPr>
        <w:t xml:space="preserve">to travel in the </w:t>
      </w:r>
      <w:r w:rsidR="00C92451" w:rsidRPr="003931B0">
        <w:rPr>
          <w:color w:val="1F497D" w:themeColor="text2"/>
        </w:rPr>
        <w:t>vehicle</w:t>
      </w:r>
      <w:r w:rsidR="00745794" w:rsidRPr="003931B0">
        <w:rPr>
          <w:color w:val="1F497D" w:themeColor="text2"/>
        </w:rPr>
        <w:t xml:space="preserve"> with any number of juniors</w:t>
      </w:r>
      <w:r w:rsidR="001D691B" w:rsidRPr="003931B0">
        <w:rPr>
          <w:color w:val="1F497D" w:themeColor="text2"/>
        </w:rPr>
        <w:t>, unless in an emergency situation.</w:t>
      </w:r>
    </w:p>
    <w:p w:rsidR="005E7C84" w:rsidRPr="00D62CA5" w:rsidRDefault="00F050E2" w:rsidP="00D62CA5">
      <w:pPr>
        <w:pStyle w:val="ListParagraph"/>
        <w:numPr>
          <w:ilvl w:val="0"/>
          <w:numId w:val="32"/>
        </w:numPr>
        <w:rPr>
          <w:color w:val="1F497D" w:themeColor="text2"/>
        </w:rPr>
      </w:pPr>
      <w:r>
        <w:rPr>
          <w:color w:val="1F497D" w:themeColor="text2"/>
        </w:rPr>
        <w:t xml:space="preserve">Valid </w:t>
      </w:r>
      <w:r w:rsidR="005E7C84" w:rsidRPr="00D62CA5">
        <w:rPr>
          <w:color w:val="1F497D" w:themeColor="text2"/>
        </w:rPr>
        <w:t>Business Car Insurance</w:t>
      </w:r>
      <w:r>
        <w:rPr>
          <w:color w:val="1F497D" w:themeColor="text2"/>
        </w:rPr>
        <w:t xml:space="preserve"> </w:t>
      </w:r>
    </w:p>
    <w:p w:rsidR="006D7E97" w:rsidRPr="00D62CA5" w:rsidRDefault="00F050E2" w:rsidP="00D62CA5">
      <w:pPr>
        <w:pStyle w:val="ListParagraph"/>
        <w:numPr>
          <w:ilvl w:val="0"/>
          <w:numId w:val="32"/>
        </w:numPr>
        <w:rPr>
          <w:color w:val="1F497D" w:themeColor="text2"/>
        </w:rPr>
      </w:pPr>
      <w:r>
        <w:rPr>
          <w:color w:val="1F497D" w:themeColor="text2"/>
        </w:rPr>
        <w:t xml:space="preserve">Valid </w:t>
      </w:r>
      <w:r w:rsidR="006D7E97">
        <w:rPr>
          <w:color w:val="1F497D" w:themeColor="text2"/>
        </w:rPr>
        <w:t>Road Tax</w:t>
      </w:r>
      <w:r>
        <w:rPr>
          <w:color w:val="1F497D" w:themeColor="text2"/>
        </w:rPr>
        <w:t xml:space="preserve"> </w:t>
      </w:r>
    </w:p>
    <w:p w:rsidR="005E7C84" w:rsidRPr="00D62CA5" w:rsidRDefault="00D62CA5" w:rsidP="00D62CA5">
      <w:pPr>
        <w:pStyle w:val="ListParagraph"/>
        <w:numPr>
          <w:ilvl w:val="0"/>
          <w:numId w:val="32"/>
        </w:numPr>
        <w:rPr>
          <w:color w:val="1F497D" w:themeColor="text2"/>
        </w:rPr>
      </w:pPr>
      <w:r>
        <w:rPr>
          <w:color w:val="1F497D" w:themeColor="text2"/>
        </w:rPr>
        <w:t xml:space="preserve">Valid </w:t>
      </w:r>
      <w:r w:rsidR="005E7C84" w:rsidRPr="00D62CA5">
        <w:rPr>
          <w:color w:val="1F497D" w:themeColor="text2"/>
        </w:rPr>
        <w:t>MOT</w:t>
      </w:r>
    </w:p>
    <w:p w:rsidR="00F842B8" w:rsidRPr="001335B8" w:rsidRDefault="00F050E2" w:rsidP="00F842B8">
      <w:pPr>
        <w:pStyle w:val="ListParagraph"/>
        <w:numPr>
          <w:ilvl w:val="0"/>
          <w:numId w:val="32"/>
        </w:numPr>
        <w:rPr>
          <w:color w:val="1F497D" w:themeColor="text2"/>
        </w:rPr>
      </w:pPr>
      <w:r>
        <w:rPr>
          <w:color w:val="1F497D" w:themeColor="text2"/>
        </w:rPr>
        <w:t>Safe to</w:t>
      </w:r>
      <w:r w:rsidR="00F842B8" w:rsidRPr="001335B8">
        <w:rPr>
          <w:color w:val="1F497D" w:themeColor="text2"/>
        </w:rPr>
        <w:t xml:space="preserve"> travel – oil and tyre check</w:t>
      </w:r>
    </w:p>
    <w:p w:rsidR="00C9648E" w:rsidRDefault="00AA31DF" w:rsidP="00F842B8">
      <w:pPr>
        <w:rPr>
          <w:color w:val="1F497D" w:themeColor="text2"/>
        </w:rPr>
      </w:pPr>
      <w:r w:rsidRPr="00F842B8">
        <w:rPr>
          <w:color w:val="1F497D" w:themeColor="text2"/>
        </w:rPr>
        <w:t xml:space="preserve">If a hire vehicle is used all the above items </w:t>
      </w:r>
      <w:r w:rsidR="00745794">
        <w:rPr>
          <w:color w:val="1F497D" w:themeColor="text2"/>
        </w:rPr>
        <w:t xml:space="preserve">will </w:t>
      </w:r>
      <w:r w:rsidRPr="00F842B8">
        <w:rPr>
          <w:color w:val="1F497D" w:themeColor="text2"/>
        </w:rPr>
        <w:t>apply.</w:t>
      </w:r>
    </w:p>
    <w:p w:rsidR="001B49F2" w:rsidRDefault="001B49F2" w:rsidP="00F842B8">
      <w:pPr>
        <w:rPr>
          <w:color w:val="1F497D" w:themeColor="text2"/>
        </w:rPr>
      </w:pPr>
    </w:p>
    <w:p w:rsidR="00443CAC" w:rsidRDefault="00443CAC" w:rsidP="00DB3C54">
      <w:pPr>
        <w:rPr>
          <w:b/>
        </w:rPr>
      </w:pPr>
    </w:p>
    <w:p w:rsidR="006D7E97" w:rsidRDefault="006D7E97" w:rsidP="00DB3C54">
      <w:pPr>
        <w:rPr>
          <w:color w:val="1F497D" w:themeColor="text2"/>
        </w:rPr>
      </w:pPr>
    </w:p>
    <w:p w:rsidR="00C9648E" w:rsidRDefault="00C9648E" w:rsidP="00DB3C54">
      <w:pPr>
        <w:rPr>
          <w:color w:val="1F497D" w:themeColor="text2"/>
        </w:rPr>
      </w:pPr>
    </w:p>
    <w:p w:rsidR="00C9648E" w:rsidRPr="00790082" w:rsidRDefault="00C9648E" w:rsidP="00DB3C54">
      <w:pPr>
        <w:rPr>
          <w:b/>
        </w:rPr>
      </w:pPr>
      <w:r w:rsidRPr="00790082">
        <w:rPr>
          <w:b/>
        </w:rPr>
        <w:t>Travel Insurance</w:t>
      </w:r>
    </w:p>
    <w:p w:rsidR="00C9648E" w:rsidRDefault="00C9648E" w:rsidP="00DB3C54"/>
    <w:p w:rsidR="004B2994" w:rsidRPr="005D126B" w:rsidRDefault="004B3070" w:rsidP="005D126B">
      <w:pPr>
        <w:pStyle w:val="ListParagraph"/>
        <w:numPr>
          <w:ilvl w:val="0"/>
          <w:numId w:val="35"/>
        </w:numPr>
        <w:rPr>
          <w:color w:val="1F497D" w:themeColor="text2"/>
        </w:rPr>
      </w:pPr>
      <w:r>
        <w:rPr>
          <w:color w:val="1F497D" w:themeColor="text2"/>
        </w:rPr>
        <w:t xml:space="preserve">At </w:t>
      </w:r>
      <w:r w:rsidR="00C9648E" w:rsidRPr="00376B07">
        <w:rPr>
          <w:color w:val="1F497D" w:themeColor="text2"/>
        </w:rPr>
        <w:t>LTA sanctioned event</w:t>
      </w:r>
      <w:r>
        <w:rPr>
          <w:color w:val="1F497D" w:themeColor="text2"/>
        </w:rPr>
        <w:t>s</w:t>
      </w:r>
      <w:r w:rsidR="00C9648E" w:rsidRPr="00376B07">
        <w:rPr>
          <w:color w:val="1F497D" w:themeColor="text2"/>
        </w:rPr>
        <w:t xml:space="preserve"> a player</w:t>
      </w:r>
      <w:r w:rsidR="004B2994">
        <w:rPr>
          <w:color w:val="1F497D" w:themeColor="text2"/>
        </w:rPr>
        <w:t>, coach and travelling support team are</w:t>
      </w:r>
      <w:r w:rsidR="00C9648E" w:rsidRPr="00376B07">
        <w:rPr>
          <w:color w:val="1F497D" w:themeColor="text2"/>
        </w:rPr>
        <w:t xml:space="preserve"> covered under </w:t>
      </w:r>
      <w:r w:rsidR="00C9648E" w:rsidRPr="003931B0">
        <w:rPr>
          <w:color w:val="1F497D" w:themeColor="text2"/>
        </w:rPr>
        <w:t xml:space="preserve">the </w:t>
      </w:r>
      <w:r w:rsidR="00131F72" w:rsidRPr="003931B0">
        <w:rPr>
          <w:color w:val="1F497D" w:themeColor="text2"/>
        </w:rPr>
        <w:t>LTA</w:t>
      </w:r>
      <w:r w:rsidR="00C9648E" w:rsidRPr="003931B0">
        <w:rPr>
          <w:color w:val="1F497D" w:themeColor="text2"/>
        </w:rPr>
        <w:t xml:space="preserve"> </w:t>
      </w:r>
      <w:r w:rsidR="00C92451" w:rsidRPr="003931B0">
        <w:rPr>
          <w:color w:val="1F497D" w:themeColor="text2"/>
        </w:rPr>
        <w:t>Howden’s</w:t>
      </w:r>
      <w:r w:rsidR="00C9648E" w:rsidRPr="003931B0">
        <w:rPr>
          <w:color w:val="1F497D" w:themeColor="text2"/>
        </w:rPr>
        <w:t xml:space="preserve"> insurance</w:t>
      </w:r>
      <w:r w:rsidR="00C9648E" w:rsidRPr="00376B07">
        <w:rPr>
          <w:color w:val="1F497D" w:themeColor="text2"/>
        </w:rPr>
        <w:t xml:space="preserve"> – </w:t>
      </w:r>
      <w:r w:rsidR="00527714">
        <w:rPr>
          <w:color w:val="1F497D" w:themeColor="text2"/>
        </w:rPr>
        <w:t xml:space="preserve">to view a copy of the policy please visit </w:t>
      </w:r>
      <w:r w:rsidR="00527714" w:rsidRPr="00527714">
        <w:rPr>
          <w:color w:val="1F497D" w:themeColor="text2"/>
        </w:rPr>
        <w:t>the</w:t>
      </w:r>
      <w:r w:rsidR="0060693D" w:rsidRPr="00527714">
        <w:rPr>
          <w:color w:val="FF0000"/>
        </w:rPr>
        <w:t xml:space="preserve"> </w:t>
      </w:r>
      <w:r w:rsidR="0060693D" w:rsidRPr="00527714">
        <w:rPr>
          <w:color w:val="1F497D" w:themeColor="text2"/>
        </w:rPr>
        <w:t xml:space="preserve">Tennis Wales </w:t>
      </w:r>
      <w:r w:rsidR="00527714" w:rsidRPr="00527714">
        <w:rPr>
          <w:color w:val="1F497D" w:themeColor="text2"/>
        </w:rPr>
        <w:t>Website.</w:t>
      </w:r>
      <w:r w:rsidR="0060693D">
        <w:rPr>
          <w:color w:val="FF0000"/>
        </w:rPr>
        <w:t xml:space="preserve"> </w:t>
      </w:r>
      <w:r w:rsidR="005D126B" w:rsidRPr="005D126B">
        <w:rPr>
          <w:color w:val="1F497D" w:themeColor="text2"/>
        </w:rPr>
        <w:t>Please note that</w:t>
      </w:r>
      <w:r w:rsidR="004B2994" w:rsidRPr="005D126B">
        <w:rPr>
          <w:color w:val="1F497D" w:themeColor="text2"/>
        </w:rPr>
        <w:t xml:space="preserve"> cover </w:t>
      </w:r>
      <w:r w:rsidR="004B2994" w:rsidRPr="004B3070">
        <w:rPr>
          <w:color w:val="1F497D" w:themeColor="text2"/>
        </w:rPr>
        <w:t>is not</w:t>
      </w:r>
      <w:r w:rsidR="004B2994" w:rsidRPr="005D126B">
        <w:rPr>
          <w:color w:val="1F497D" w:themeColor="text2"/>
        </w:rPr>
        <w:t xml:space="preserve"> provided for players, coaches or the travelling support team</w:t>
      </w:r>
      <w:r w:rsidR="005D126B">
        <w:rPr>
          <w:color w:val="1F497D" w:themeColor="text2"/>
        </w:rPr>
        <w:t xml:space="preserve"> at non LTA sanctioned events</w:t>
      </w:r>
      <w:r w:rsidR="004B2994" w:rsidRPr="005D126B">
        <w:rPr>
          <w:color w:val="1F497D" w:themeColor="text2"/>
        </w:rPr>
        <w:t>.</w:t>
      </w:r>
    </w:p>
    <w:p w:rsidR="004B2994" w:rsidRDefault="004B2994" w:rsidP="004B2994">
      <w:pPr>
        <w:rPr>
          <w:b/>
        </w:rPr>
      </w:pPr>
    </w:p>
    <w:p w:rsidR="00D62CA5" w:rsidRPr="004B2994" w:rsidRDefault="00D62CA5" w:rsidP="004B2994">
      <w:pPr>
        <w:rPr>
          <w:color w:val="1F497D" w:themeColor="text2"/>
        </w:rPr>
      </w:pPr>
      <w:r w:rsidRPr="004B2994">
        <w:rPr>
          <w:b/>
        </w:rPr>
        <w:t>Hotels</w:t>
      </w:r>
      <w:r w:rsidR="002661E7">
        <w:rPr>
          <w:b/>
        </w:rPr>
        <w:t xml:space="preserve"> – Tennis Wales adhere to the following criteria</w:t>
      </w:r>
      <w:r w:rsidR="004B3070">
        <w:rPr>
          <w:b/>
        </w:rPr>
        <w:t xml:space="preserve"> for the use of hotels</w:t>
      </w:r>
      <w:r w:rsidR="002661E7">
        <w:rPr>
          <w:b/>
        </w:rPr>
        <w:t>:</w:t>
      </w:r>
    </w:p>
    <w:p w:rsidR="00D62CA5" w:rsidRPr="0038498E" w:rsidRDefault="00D62CA5" w:rsidP="00D62CA5">
      <w:pPr>
        <w:rPr>
          <w:b/>
        </w:rPr>
      </w:pPr>
    </w:p>
    <w:p w:rsidR="00113EED" w:rsidRDefault="002661E7" w:rsidP="00D62CA5">
      <w:pPr>
        <w:pStyle w:val="ListParagraph"/>
        <w:numPr>
          <w:ilvl w:val="0"/>
          <w:numId w:val="29"/>
        </w:numPr>
        <w:rPr>
          <w:color w:val="1F497D" w:themeColor="text2"/>
        </w:rPr>
      </w:pPr>
      <w:r>
        <w:rPr>
          <w:color w:val="1F497D" w:themeColor="text2"/>
        </w:rPr>
        <w:t>Use r</w:t>
      </w:r>
      <w:r w:rsidR="00D62CA5" w:rsidRPr="00F84310">
        <w:rPr>
          <w:color w:val="1F497D" w:themeColor="text2"/>
        </w:rPr>
        <w:t>eputable</w:t>
      </w:r>
      <w:r>
        <w:rPr>
          <w:color w:val="1F497D" w:themeColor="text2"/>
        </w:rPr>
        <w:t xml:space="preserve"> hotels</w:t>
      </w:r>
      <w:r w:rsidR="00D62CA5" w:rsidRPr="00F84310">
        <w:rPr>
          <w:color w:val="1F497D" w:themeColor="text2"/>
        </w:rPr>
        <w:t xml:space="preserve"> </w:t>
      </w:r>
    </w:p>
    <w:p w:rsidR="00D62CA5" w:rsidRPr="00F84310" w:rsidRDefault="00D62CA5" w:rsidP="00D62CA5">
      <w:pPr>
        <w:pStyle w:val="ListParagraph"/>
        <w:numPr>
          <w:ilvl w:val="0"/>
          <w:numId w:val="29"/>
        </w:numPr>
        <w:rPr>
          <w:color w:val="1F497D" w:themeColor="text2"/>
        </w:rPr>
      </w:pPr>
      <w:r w:rsidRPr="00F84310">
        <w:rPr>
          <w:color w:val="1F497D" w:themeColor="text2"/>
        </w:rPr>
        <w:t>Rooms on the same floor for all trip attendees will be requested.</w:t>
      </w:r>
    </w:p>
    <w:p w:rsidR="00D62CA5" w:rsidRDefault="00D62CA5" w:rsidP="00D62CA5">
      <w:pPr>
        <w:pStyle w:val="ListParagraph"/>
        <w:numPr>
          <w:ilvl w:val="0"/>
          <w:numId w:val="29"/>
        </w:numPr>
        <w:rPr>
          <w:color w:val="1F497D" w:themeColor="text2"/>
        </w:rPr>
      </w:pPr>
      <w:r w:rsidRPr="00F84310">
        <w:rPr>
          <w:color w:val="1F497D" w:themeColor="text2"/>
        </w:rPr>
        <w:t xml:space="preserve">Where the event is abroad – the Official Hotel for the event </w:t>
      </w:r>
      <w:r w:rsidR="00113EED">
        <w:rPr>
          <w:color w:val="1F497D" w:themeColor="text2"/>
        </w:rPr>
        <w:t xml:space="preserve">will be </w:t>
      </w:r>
      <w:r w:rsidR="0021723B">
        <w:rPr>
          <w:color w:val="1F497D" w:themeColor="text2"/>
        </w:rPr>
        <w:t>requested</w:t>
      </w:r>
      <w:r w:rsidR="00113EED">
        <w:rPr>
          <w:color w:val="1F497D" w:themeColor="text2"/>
        </w:rPr>
        <w:t xml:space="preserve"> prior to travel and r</w:t>
      </w:r>
      <w:r w:rsidRPr="00F84310">
        <w:rPr>
          <w:color w:val="1F497D" w:themeColor="text2"/>
        </w:rPr>
        <w:t xml:space="preserve">ooms on the same floor for all trip attendees will be </w:t>
      </w:r>
      <w:r w:rsidR="0021723B">
        <w:rPr>
          <w:color w:val="1F497D" w:themeColor="text2"/>
        </w:rPr>
        <w:t xml:space="preserve">also be </w:t>
      </w:r>
      <w:r w:rsidRPr="00F84310">
        <w:rPr>
          <w:color w:val="1F497D" w:themeColor="text2"/>
        </w:rPr>
        <w:t>requested.</w:t>
      </w:r>
    </w:p>
    <w:p w:rsidR="00B73C50" w:rsidRPr="00D550FE" w:rsidRDefault="00B73C50" w:rsidP="00B73C50">
      <w:pPr>
        <w:pStyle w:val="ListParagraph"/>
        <w:numPr>
          <w:ilvl w:val="0"/>
          <w:numId w:val="29"/>
        </w:numPr>
        <w:rPr>
          <w:color w:val="1F497D" w:themeColor="text2"/>
        </w:rPr>
      </w:pPr>
      <w:r w:rsidRPr="00D550FE">
        <w:rPr>
          <w:color w:val="1F497D" w:themeColor="text2"/>
        </w:rPr>
        <w:t>Hote</w:t>
      </w:r>
      <w:r>
        <w:rPr>
          <w:color w:val="1F497D" w:themeColor="text2"/>
        </w:rPr>
        <w:t xml:space="preserve">ls will be booked a minimum of </w:t>
      </w:r>
      <w:r w:rsidR="006B172E">
        <w:rPr>
          <w:color w:val="1F497D" w:themeColor="text2"/>
        </w:rPr>
        <w:t>7</w:t>
      </w:r>
      <w:r w:rsidRPr="00D550FE">
        <w:rPr>
          <w:color w:val="1F497D" w:themeColor="text2"/>
        </w:rPr>
        <w:t xml:space="preserve"> days prior to the trip taking place.</w:t>
      </w:r>
    </w:p>
    <w:p w:rsidR="00912605" w:rsidRPr="00912605" w:rsidRDefault="00B73C50" w:rsidP="00912605">
      <w:pPr>
        <w:pStyle w:val="ListParagraph"/>
        <w:numPr>
          <w:ilvl w:val="0"/>
          <w:numId w:val="29"/>
        </w:numPr>
        <w:rPr>
          <w:color w:val="1F497D" w:themeColor="text2"/>
        </w:rPr>
      </w:pPr>
      <w:r w:rsidRPr="00D550FE">
        <w:rPr>
          <w:color w:val="1F497D" w:themeColor="text2"/>
        </w:rPr>
        <w:t>Parents will be informed of the</w:t>
      </w:r>
      <w:r>
        <w:rPr>
          <w:color w:val="1F497D" w:themeColor="text2"/>
        </w:rPr>
        <w:t xml:space="preserve"> details of the hotel at least </w:t>
      </w:r>
      <w:r w:rsidRPr="004B3070">
        <w:rPr>
          <w:color w:val="1F497D" w:themeColor="text2"/>
        </w:rPr>
        <w:t>7</w:t>
      </w:r>
      <w:r w:rsidRPr="00D550FE">
        <w:rPr>
          <w:color w:val="1F497D" w:themeColor="text2"/>
        </w:rPr>
        <w:t xml:space="preserve"> days prior to the trip taking place.</w:t>
      </w:r>
    </w:p>
    <w:p w:rsidR="00B73C50" w:rsidRPr="00D550FE" w:rsidRDefault="00B73C50" w:rsidP="00B73C50">
      <w:pPr>
        <w:pStyle w:val="ListParagraph"/>
        <w:numPr>
          <w:ilvl w:val="0"/>
          <w:numId w:val="29"/>
        </w:numPr>
        <w:rPr>
          <w:color w:val="1F497D" w:themeColor="text2"/>
        </w:rPr>
      </w:pPr>
      <w:r w:rsidRPr="00D550FE">
        <w:rPr>
          <w:color w:val="1F497D" w:themeColor="text2"/>
        </w:rPr>
        <w:t>In the event that accommodation becomes unavailable prior to the commencement of the trip, Tennis Wales will seek suitable alternative similar accommodation and parents will be notified of this as soon as possible.</w:t>
      </w:r>
    </w:p>
    <w:p w:rsidR="00D62CA5" w:rsidRPr="00CB3958" w:rsidRDefault="00B73C50" w:rsidP="00D62CA5">
      <w:pPr>
        <w:pStyle w:val="ListParagraph"/>
        <w:numPr>
          <w:ilvl w:val="0"/>
          <w:numId w:val="29"/>
        </w:numPr>
        <w:rPr>
          <w:color w:val="1F497D" w:themeColor="text2"/>
        </w:rPr>
      </w:pPr>
      <w:r w:rsidRPr="00D550FE">
        <w:rPr>
          <w:color w:val="1F497D" w:themeColor="text2"/>
        </w:rPr>
        <w:t>In the event the accommodation becomes unavailable during the trip due to emergency or other unforeseen circumstances, Tennis Wales will in the first instance seek to secure suitable alternative accommodation for players and staff and parents will be notif</w:t>
      </w:r>
      <w:r w:rsidR="00CB3958">
        <w:rPr>
          <w:color w:val="1F497D" w:themeColor="text2"/>
        </w:rPr>
        <w:t>ied of this as soon as possible</w:t>
      </w:r>
    </w:p>
    <w:p w:rsidR="00D62CA5" w:rsidRPr="00D736C5" w:rsidRDefault="00D62CA5" w:rsidP="004B3070">
      <w:pPr>
        <w:pStyle w:val="BodyText"/>
        <w:spacing w:after="0" w:line="264" w:lineRule="auto"/>
        <w:jc w:val="both"/>
        <w:rPr>
          <w:b/>
          <w:i/>
          <w:color w:val="1F497D" w:themeColor="text2"/>
        </w:rPr>
      </w:pPr>
      <w:r w:rsidRPr="00D736C5">
        <w:rPr>
          <w:color w:val="1F497D" w:themeColor="text2"/>
        </w:rPr>
        <w:t xml:space="preserve">Where an overnight stay is required, </w:t>
      </w:r>
      <w:r>
        <w:rPr>
          <w:color w:val="1F497D" w:themeColor="text2"/>
        </w:rPr>
        <w:t xml:space="preserve">the </w:t>
      </w:r>
      <w:r w:rsidRPr="00D736C5">
        <w:rPr>
          <w:color w:val="1F497D" w:themeColor="text2"/>
        </w:rPr>
        <w:t>Tennis Wales</w:t>
      </w:r>
      <w:r>
        <w:rPr>
          <w:color w:val="1F497D" w:themeColor="text2"/>
        </w:rPr>
        <w:t xml:space="preserve"> Support Team will adhere to the following guidelines</w:t>
      </w:r>
      <w:r w:rsidRPr="00D736C5">
        <w:rPr>
          <w:b/>
          <w:i/>
          <w:color w:val="1F497D" w:themeColor="text2"/>
        </w:rPr>
        <w:t>:</w:t>
      </w:r>
    </w:p>
    <w:p w:rsidR="00D62CA5" w:rsidRPr="003E47BF" w:rsidRDefault="00527714" w:rsidP="00565EAA">
      <w:pPr>
        <w:pStyle w:val="BodyText"/>
        <w:numPr>
          <w:ilvl w:val="0"/>
          <w:numId w:val="38"/>
        </w:numPr>
        <w:spacing w:after="0" w:line="264" w:lineRule="auto"/>
        <w:jc w:val="both"/>
        <w:rPr>
          <w:b/>
          <w:i/>
          <w:color w:val="1F497D" w:themeColor="text2"/>
        </w:rPr>
      </w:pPr>
      <w:r w:rsidRPr="00527714">
        <w:rPr>
          <w:color w:val="1F497D" w:themeColor="text2"/>
        </w:rPr>
        <w:t>Not to</w:t>
      </w:r>
      <w:r w:rsidR="00D62CA5" w:rsidRPr="00527714">
        <w:rPr>
          <w:color w:val="1F497D" w:themeColor="text2"/>
        </w:rPr>
        <w:t xml:space="preserve"> </w:t>
      </w:r>
      <w:r w:rsidR="00D62CA5" w:rsidRPr="00D736C5">
        <w:rPr>
          <w:color w:val="1F497D" w:themeColor="text2"/>
        </w:rPr>
        <w:t>allow children (anyone under 1</w:t>
      </w:r>
      <w:r w:rsidR="003E47BF">
        <w:rPr>
          <w:color w:val="1F497D" w:themeColor="text2"/>
        </w:rPr>
        <w:t>8) to share rooms with adults. In the situation w</w:t>
      </w:r>
      <w:r w:rsidR="003E47BF" w:rsidRPr="003E47BF">
        <w:rPr>
          <w:color w:val="1F497D" w:themeColor="text2"/>
        </w:rPr>
        <w:t xml:space="preserve">here </w:t>
      </w:r>
      <w:r w:rsidR="003E47BF">
        <w:rPr>
          <w:color w:val="1F497D" w:themeColor="text2"/>
        </w:rPr>
        <w:t>there are</w:t>
      </w:r>
      <w:r w:rsidR="003E47BF" w:rsidRPr="003E47BF">
        <w:rPr>
          <w:color w:val="1F497D" w:themeColor="text2"/>
        </w:rPr>
        <w:t xml:space="preserve"> team mates </w:t>
      </w:r>
      <w:r w:rsidR="003E47BF">
        <w:rPr>
          <w:color w:val="1F497D" w:themeColor="text2"/>
        </w:rPr>
        <w:t>who are</w:t>
      </w:r>
      <w:r w:rsidR="003E47BF" w:rsidRPr="003E47BF">
        <w:rPr>
          <w:color w:val="1F497D" w:themeColor="text2"/>
        </w:rPr>
        <w:t xml:space="preserve"> 17 year</w:t>
      </w:r>
      <w:r w:rsidR="008B0FB8">
        <w:rPr>
          <w:color w:val="1F497D" w:themeColor="text2"/>
        </w:rPr>
        <w:t>s</w:t>
      </w:r>
      <w:r w:rsidR="003E47BF" w:rsidRPr="003E47BF">
        <w:rPr>
          <w:color w:val="1F497D" w:themeColor="text2"/>
        </w:rPr>
        <w:t xml:space="preserve"> </w:t>
      </w:r>
      <w:r w:rsidR="003E47BF">
        <w:rPr>
          <w:color w:val="1F497D" w:themeColor="text2"/>
        </w:rPr>
        <w:t>and</w:t>
      </w:r>
      <w:r w:rsidR="003E47BF" w:rsidRPr="003E47BF">
        <w:rPr>
          <w:color w:val="1F497D" w:themeColor="text2"/>
        </w:rPr>
        <w:t xml:space="preserve"> 18 year</w:t>
      </w:r>
      <w:r w:rsidR="003E47BF">
        <w:rPr>
          <w:color w:val="1F497D" w:themeColor="text2"/>
        </w:rPr>
        <w:t>s old for example,</w:t>
      </w:r>
      <w:r w:rsidR="003E47BF" w:rsidRPr="003E47BF">
        <w:rPr>
          <w:color w:val="1F497D" w:themeColor="text2"/>
        </w:rPr>
        <w:t xml:space="preserve"> </w:t>
      </w:r>
      <w:r w:rsidR="008B0FB8">
        <w:rPr>
          <w:color w:val="1F497D" w:themeColor="text2"/>
        </w:rPr>
        <w:t>Tennis Wales would ask</w:t>
      </w:r>
      <w:r w:rsidR="003E47BF" w:rsidRPr="003E47BF">
        <w:rPr>
          <w:color w:val="1F497D" w:themeColor="text2"/>
        </w:rPr>
        <w:t xml:space="preserve"> </w:t>
      </w:r>
      <w:r w:rsidR="00116FE6">
        <w:rPr>
          <w:color w:val="1F497D" w:themeColor="text2"/>
        </w:rPr>
        <w:t>parental permission for the players to share a room</w:t>
      </w:r>
      <w:r w:rsidR="003E47BF" w:rsidRPr="003E47BF">
        <w:rPr>
          <w:color w:val="1F497D" w:themeColor="text2"/>
        </w:rPr>
        <w:t>.</w:t>
      </w:r>
    </w:p>
    <w:p w:rsidR="00D62CA5" w:rsidRPr="003931B0" w:rsidRDefault="00D62CA5" w:rsidP="00565EAA">
      <w:pPr>
        <w:pStyle w:val="BodyText"/>
        <w:numPr>
          <w:ilvl w:val="0"/>
          <w:numId w:val="38"/>
        </w:numPr>
        <w:spacing w:after="0" w:line="264" w:lineRule="auto"/>
        <w:jc w:val="both"/>
        <w:rPr>
          <w:b/>
          <w:i/>
          <w:color w:val="1F497D" w:themeColor="text2"/>
        </w:rPr>
      </w:pPr>
      <w:r w:rsidRPr="003931B0">
        <w:rPr>
          <w:color w:val="1F497D" w:themeColor="text2"/>
        </w:rPr>
        <w:t>When children share a room, they should be of the same sex and similar age</w:t>
      </w:r>
    </w:p>
    <w:p w:rsidR="0021723B" w:rsidRPr="003931B0" w:rsidRDefault="0021723B" w:rsidP="00565EAA">
      <w:pPr>
        <w:pStyle w:val="BodyText"/>
        <w:numPr>
          <w:ilvl w:val="0"/>
          <w:numId w:val="38"/>
        </w:numPr>
        <w:spacing w:after="0" w:line="264" w:lineRule="auto"/>
        <w:jc w:val="both"/>
        <w:rPr>
          <w:b/>
          <w:i/>
          <w:color w:val="1F497D" w:themeColor="text2"/>
        </w:rPr>
      </w:pPr>
      <w:r w:rsidRPr="003931B0">
        <w:rPr>
          <w:color w:val="1F497D" w:themeColor="text2"/>
        </w:rPr>
        <w:t>Separate beds for all children</w:t>
      </w:r>
    </w:p>
    <w:p w:rsidR="00865915" w:rsidRPr="003931B0" w:rsidRDefault="00865915" w:rsidP="00565EAA">
      <w:pPr>
        <w:pStyle w:val="ListParagraph"/>
        <w:numPr>
          <w:ilvl w:val="0"/>
          <w:numId w:val="38"/>
        </w:numPr>
        <w:spacing w:line="240" w:lineRule="auto"/>
        <w:jc w:val="both"/>
        <w:rPr>
          <w:rFonts w:cs="Arial"/>
          <w:color w:val="1F497D" w:themeColor="text2"/>
        </w:rPr>
      </w:pPr>
      <w:r w:rsidRPr="003931B0">
        <w:rPr>
          <w:rFonts w:cs="Arial"/>
          <w:color w:val="1F497D" w:themeColor="text2"/>
        </w:rPr>
        <w:t>Ensure players are set very clear guidelines on their expected behaviour at the accommodation</w:t>
      </w:r>
    </w:p>
    <w:p w:rsidR="00565EAA" w:rsidRPr="003931B0" w:rsidRDefault="00865915" w:rsidP="00565EAA">
      <w:pPr>
        <w:pStyle w:val="ListParagraph"/>
        <w:numPr>
          <w:ilvl w:val="0"/>
          <w:numId w:val="38"/>
        </w:numPr>
        <w:spacing w:line="240" w:lineRule="auto"/>
        <w:jc w:val="both"/>
        <w:rPr>
          <w:rFonts w:cs="Arial"/>
          <w:color w:val="1F497D" w:themeColor="text2"/>
        </w:rPr>
      </w:pPr>
      <w:r w:rsidRPr="003931B0">
        <w:rPr>
          <w:rFonts w:cs="Arial"/>
          <w:color w:val="1F497D" w:themeColor="text2"/>
        </w:rPr>
        <w:t xml:space="preserve">consider any additional supervision levels required, particularly during down time or free periods </w:t>
      </w:r>
    </w:p>
    <w:p w:rsidR="00565EAA" w:rsidRPr="003931B0" w:rsidRDefault="008B0FB8" w:rsidP="00565EAA">
      <w:pPr>
        <w:pStyle w:val="ListParagraph"/>
        <w:numPr>
          <w:ilvl w:val="0"/>
          <w:numId w:val="38"/>
        </w:numPr>
        <w:spacing w:line="240" w:lineRule="auto"/>
        <w:jc w:val="both"/>
        <w:rPr>
          <w:rFonts w:cs="Arial"/>
        </w:rPr>
      </w:pPr>
      <w:r w:rsidRPr="003931B0">
        <w:rPr>
          <w:color w:val="1F497D" w:themeColor="text2"/>
        </w:rPr>
        <w:t>If there is a change in circumstance with rooms, the TW Support Team will discuss with the child and their parents to establish the best outcome.</w:t>
      </w:r>
    </w:p>
    <w:p w:rsidR="00565EAA" w:rsidRPr="003931B0" w:rsidRDefault="00527714" w:rsidP="00565EAA">
      <w:pPr>
        <w:pStyle w:val="ListParagraph"/>
        <w:numPr>
          <w:ilvl w:val="0"/>
          <w:numId w:val="38"/>
        </w:numPr>
        <w:spacing w:line="240" w:lineRule="auto"/>
        <w:jc w:val="both"/>
        <w:rPr>
          <w:rFonts w:cs="Arial"/>
        </w:rPr>
      </w:pPr>
      <w:r w:rsidRPr="003931B0">
        <w:rPr>
          <w:color w:val="1F497D" w:themeColor="text2"/>
        </w:rPr>
        <w:t>Not to</w:t>
      </w:r>
      <w:r w:rsidR="0060693D" w:rsidRPr="003931B0">
        <w:rPr>
          <w:color w:val="1F497D" w:themeColor="text2"/>
        </w:rPr>
        <w:t xml:space="preserve"> </w:t>
      </w:r>
      <w:r w:rsidR="00D62CA5" w:rsidRPr="003931B0">
        <w:rPr>
          <w:color w:val="1F497D" w:themeColor="text2"/>
        </w:rPr>
        <w:t>go into a player’s room unless in an emergency</w:t>
      </w:r>
      <w:r w:rsidR="0021723B" w:rsidRPr="003931B0">
        <w:rPr>
          <w:color w:val="1F497D" w:themeColor="text2"/>
        </w:rPr>
        <w:t xml:space="preserve"> or with another responsible adult</w:t>
      </w:r>
      <w:r w:rsidR="001C5AAA" w:rsidRPr="003931B0">
        <w:rPr>
          <w:color w:val="1F497D" w:themeColor="text2"/>
        </w:rPr>
        <w:t>.</w:t>
      </w:r>
    </w:p>
    <w:p w:rsidR="00D62CA5" w:rsidRPr="003931B0" w:rsidRDefault="00D62CA5" w:rsidP="00565EAA">
      <w:pPr>
        <w:pStyle w:val="ListParagraph"/>
        <w:numPr>
          <w:ilvl w:val="0"/>
          <w:numId w:val="38"/>
        </w:numPr>
        <w:spacing w:line="240" w:lineRule="auto"/>
        <w:jc w:val="both"/>
        <w:rPr>
          <w:rFonts w:cs="Arial"/>
        </w:rPr>
      </w:pPr>
      <w:r w:rsidRPr="003931B0">
        <w:rPr>
          <w:color w:val="1F497D" w:themeColor="text2"/>
        </w:rPr>
        <w:t>Ensure everyone knows what to do in an emergency</w:t>
      </w:r>
      <w:r w:rsidR="00565EAA" w:rsidRPr="003931B0">
        <w:rPr>
          <w:color w:val="1F497D" w:themeColor="text2"/>
        </w:rPr>
        <w:t>,</w:t>
      </w:r>
      <w:r w:rsidRPr="003931B0">
        <w:rPr>
          <w:color w:val="1F497D" w:themeColor="text2"/>
        </w:rPr>
        <w:t xml:space="preserve"> including fire procedures.  </w:t>
      </w:r>
    </w:p>
    <w:p w:rsidR="00E660B2" w:rsidRDefault="00E660B2" w:rsidP="00DB3C54"/>
    <w:p w:rsidR="00565EAA" w:rsidRDefault="00565EAA" w:rsidP="00DB3C54"/>
    <w:p w:rsidR="00565EAA" w:rsidRDefault="00565EAA" w:rsidP="00DB3C54"/>
    <w:p w:rsidR="00565EAA" w:rsidRDefault="00565EAA" w:rsidP="00DB3C54"/>
    <w:p w:rsidR="00565EAA" w:rsidRDefault="00565EAA" w:rsidP="00DB3C54"/>
    <w:p w:rsidR="003931B0" w:rsidRDefault="003931B0" w:rsidP="00DB3C54"/>
    <w:p w:rsidR="003931B0" w:rsidRDefault="003931B0" w:rsidP="00DB3C54"/>
    <w:p w:rsidR="00565EAA" w:rsidRDefault="00565EAA" w:rsidP="00DB3C54"/>
    <w:p w:rsidR="00790082" w:rsidRPr="00790082" w:rsidRDefault="00790082" w:rsidP="00DB3C54">
      <w:pPr>
        <w:rPr>
          <w:b/>
        </w:rPr>
      </w:pPr>
      <w:r w:rsidRPr="00790082">
        <w:rPr>
          <w:b/>
        </w:rPr>
        <w:lastRenderedPageBreak/>
        <w:t>Return Policy</w:t>
      </w:r>
    </w:p>
    <w:p w:rsidR="00790082" w:rsidRDefault="00790082" w:rsidP="00DB3C54"/>
    <w:p w:rsidR="00790082" w:rsidRDefault="00790082" w:rsidP="00DB3C54">
      <w:pPr>
        <w:rPr>
          <w:color w:val="1F497D" w:themeColor="text2"/>
        </w:rPr>
      </w:pPr>
      <w:r>
        <w:rPr>
          <w:color w:val="1F497D" w:themeColor="text2"/>
        </w:rPr>
        <w:t>As players finish at differ</w:t>
      </w:r>
      <w:r w:rsidR="002C4027">
        <w:rPr>
          <w:color w:val="1F497D" w:themeColor="text2"/>
        </w:rPr>
        <w:t>ent times during a tournament t</w:t>
      </w:r>
      <w:r>
        <w:rPr>
          <w:color w:val="1F497D" w:themeColor="text2"/>
        </w:rPr>
        <w:t xml:space="preserve">here will be </w:t>
      </w:r>
      <w:r w:rsidR="00527714">
        <w:rPr>
          <w:color w:val="1F497D" w:themeColor="text2"/>
        </w:rPr>
        <w:t>four</w:t>
      </w:r>
      <w:r w:rsidR="00B12196" w:rsidRPr="00527714">
        <w:rPr>
          <w:color w:val="1F497D" w:themeColor="text2"/>
        </w:rPr>
        <w:t xml:space="preserve"> </w:t>
      </w:r>
      <w:r w:rsidR="00B12196">
        <w:rPr>
          <w:color w:val="1F497D" w:themeColor="text2"/>
        </w:rPr>
        <w:t>options for</w:t>
      </w:r>
      <w:r>
        <w:rPr>
          <w:color w:val="1F497D" w:themeColor="text2"/>
        </w:rPr>
        <w:t xml:space="preserve"> return travel</w:t>
      </w:r>
      <w:r w:rsidR="0098053F">
        <w:rPr>
          <w:color w:val="1F497D" w:themeColor="text2"/>
        </w:rPr>
        <w:t xml:space="preserve"> and the following criteria will apply</w:t>
      </w:r>
      <w:r>
        <w:rPr>
          <w:color w:val="1F497D" w:themeColor="text2"/>
        </w:rPr>
        <w:t>:</w:t>
      </w:r>
    </w:p>
    <w:p w:rsidR="00790082" w:rsidRDefault="00790082" w:rsidP="00DB3C54">
      <w:pPr>
        <w:rPr>
          <w:color w:val="1F497D" w:themeColor="text2"/>
        </w:rPr>
      </w:pPr>
    </w:p>
    <w:p w:rsidR="001C11E9" w:rsidRPr="00E016BD" w:rsidRDefault="00790082" w:rsidP="00E016BD">
      <w:pPr>
        <w:pStyle w:val="ListParagraph"/>
        <w:numPr>
          <w:ilvl w:val="0"/>
          <w:numId w:val="27"/>
        </w:numPr>
        <w:rPr>
          <w:color w:val="1F497D" w:themeColor="text2"/>
        </w:rPr>
      </w:pPr>
      <w:r>
        <w:rPr>
          <w:color w:val="1F497D" w:themeColor="text2"/>
        </w:rPr>
        <w:t>Players will remain with the trip until the last player has finished</w:t>
      </w:r>
      <w:r w:rsidR="0060693D" w:rsidRPr="00527714">
        <w:rPr>
          <w:color w:val="1F497D" w:themeColor="text2"/>
        </w:rPr>
        <w:t>.</w:t>
      </w:r>
      <w:r w:rsidRPr="00527714">
        <w:rPr>
          <w:color w:val="1F497D" w:themeColor="text2"/>
        </w:rPr>
        <w:t xml:space="preserve"> </w:t>
      </w:r>
      <w:r w:rsidR="00527714">
        <w:rPr>
          <w:color w:val="1F497D" w:themeColor="text2"/>
        </w:rPr>
        <w:t>They</w:t>
      </w:r>
      <w:r w:rsidRPr="00527714">
        <w:rPr>
          <w:color w:val="1F497D" w:themeColor="text2"/>
        </w:rPr>
        <w:t xml:space="preserve"> </w:t>
      </w:r>
      <w:r>
        <w:rPr>
          <w:color w:val="1F497D" w:themeColor="text2"/>
        </w:rPr>
        <w:t xml:space="preserve">will </w:t>
      </w:r>
      <w:r w:rsidR="0048353D">
        <w:rPr>
          <w:color w:val="1F497D" w:themeColor="text2"/>
        </w:rPr>
        <w:t>have practises</w:t>
      </w:r>
      <w:r>
        <w:rPr>
          <w:color w:val="1F497D" w:themeColor="text2"/>
        </w:rPr>
        <w:t xml:space="preserve"> and captains will try to arrange </w:t>
      </w:r>
      <w:r w:rsidR="0048353D">
        <w:rPr>
          <w:color w:val="1F497D" w:themeColor="text2"/>
        </w:rPr>
        <w:t>training</w:t>
      </w:r>
      <w:r>
        <w:rPr>
          <w:color w:val="1F497D" w:themeColor="text2"/>
        </w:rPr>
        <w:t xml:space="preserve"> matches during this time. They will all then travel back together.</w:t>
      </w:r>
    </w:p>
    <w:p w:rsidR="00EF09AD" w:rsidRPr="004B3070" w:rsidRDefault="004B3070" w:rsidP="004B3070">
      <w:pPr>
        <w:pStyle w:val="ListParagraph"/>
        <w:numPr>
          <w:ilvl w:val="0"/>
          <w:numId w:val="27"/>
        </w:numPr>
        <w:rPr>
          <w:color w:val="1F497D" w:themeColor="text2"/>
        </w:rPr>
      </w:pPr>
      <w:r>
        <w:rPr>
          <w:color w:val="1F497D" w:themeColor="text2"/>
        </w:rPr>
        <w:t xml:space="preserve">A </w:t>
      </w:r>
      <w:r w:rsidRPr="00527714">
        <w:rPr>
          <w:color w:val="1F497D" w:themeColor="text2"/>
        </w:rPr>
        <w:t>player</w:t>
      </w:r>
      <w:r w:rsidR="0060693D" w:rsidRPr="00527714">
        <w:rPr>
          <w:color w:val="1F497D" w:themeColor="text2"/>
        </w:rPr>
        <w:t>’</w:t>
      </w:r>
      <w:r w:rsidRPr="00527714">
        <w:rPr>
          <w:color w:val="1F497D" w:themeColor="text2"/>
        </w:rPr>
        <w:t>s</w:t>
      </w:r>
      <w:r>
        <w:rPr>
          <w:color w:val="1F497D" w:themeColor="text2"/>
        </w:rPr>
        <w:t xml:space="preserve"> parent</w:t>
      </w:r>
      <w:r w:rsidR="00790082" w:rsidRPr="00527714">
        <w:rPr>
          <w:color w:val="1F497D" w:themeColor="text2"/>
        </w:rPr>
        <w:t xml:space="preserve"> </w:t>
      </w:r>
      <w:r w:rsidR="0060693D" w:rsidRPr="00527714">
        <w:rPr>
          <w:color w:val="1F497D" w:themeColor="text2"/>
        </w:rPr>
        <w:t xml:space="preserve">may </w:t>
      </w:r>
      <w:r w:rsidR="00790082">
        <w:rPr>
          <w:color w:val="1F497D" w:themeColor="text2"/>
        </w:rPr>
        <w:t>come and pick them up and take them home.</w:t>
      </w:r>
      <w:r>
        <w:rPr>
          <w:color w:val="1F497D" w:themeColor="text2"/>
        </w:rPr>
        <w:t xml:space="preserve"> </w:t>
      </w:r>
      <w:r w:rsidR="00EF09AD" w:rsidRPr="004B3070">
        <w:rPr>
          <w:color w:val="1F497D" w:themeColor="text2"/>
        </w:rPr>
        <w:t>Tenni</w:t>
      </w:r>
      <w:r w:rsidR="00E422F5">
        <w:rPr>
          <w:color w:val="1F497D" w:themeColor="text2"/>
        </w:rPr>
        <w:t>s Wales will require written</w:t>
      </w:r>
      <w:r w:rsidR="00EF09AD" w:rsidRPr="004B3070">
        <w:rPr>
          <w:color w:val="1F497D" w:themeColor="text2"/>
        </w:rPr>
        <w:t xml:space="preserve"> consent if a player is travelling back with another </w:t>
      </w:r>
      <w:r w:rsidR="00EF09AD" w:rsidRPr="00527714">
        <w:rPr>
          <w:color w:val="1F497D" w:themeColor="text2"/>
        </w:rPr>
        <w:t>player</w:t>
      </w:r>
      <w:r w:rsidR="0060693D" w:rsidRPr="00527714">
        <w:rPr>
          <w:color w:val="1F497D" w:themeColor="text2"/>
        </w:rPr>
        <w:t>’</w:t>
      </w:r>
      <w:r w:rsidR="00EF09AD" w:rsidRPr="00527714">
        <w:rPr>
          <w:color w:val="1F497D" w:themeColor="text2"/>
        </w:rPr>
        <w:t>s</w:t>
      </w:r>
      <w:r w:rsidR="00EF09AD" w:rsidRPr="004B3070">
        <w:rPr>
          <w:color w:val="1F497D" w:themeColor="text2"/>
        </w:rPr>
        <w:t xml:space="preserve"> family.</w:t>
      </w:r>
      <w:r w:rsidR="00E422F5">
        <w:rPr>
          <w:color w:val="1F497D" w:themeColor="text2"/>
        </w:rPr>
        <w:t xml:space="preserve"> This also applies to an academy or independent travel arrangement.</w:t>
      </w:r>
      <w:r w:rsidR="00EF09AD" w:rsidRPr="004B3070">
        <w:rPr>
          <w:color w:val="1F497D" w:themeColor="text2"/>
        </w:rPr>
        <w:t xml:space="preserve"> Please note that Tennis Wales take</w:t>
      </w:r>
      <w:r w:rsidR="002C4027" w:rsidRPr="004B3070">
        <w:rPr>
          <w:color w:val="1F497D" w:themeColor="text2"/>
        </w:rPr>
        <w:t>s</w:t>
      </w:r>
      <w:r w:rsidR="00EF09AD" w:rsidRPr="004B3070">
        <w:rPr>
          <w:color w:val="1F497D" w:themeColor="text2"/>
        </w:rPr>
        <w:t xml:space="preserve"> no responsibility for this travel arrangement and it will be the responsibility of </w:t>
      </w:r>
      <w:r w:rsidR="00E422F5">
        <w:rPr>
          <w:color w:val="1F497D" w:themeColor="text2"/>
        </w:rPr>
        <w:t>the</w:t>
      </w:r>
      <w:r w:rsidR="00EF09AD" w:rsidRPr="004B3070">
        <w:rPr>
          <w:color w:val="1F497D" w:themeColor="text2"/>
        </w:rPr>
        <w:t xml:space="preserve"> </w:t>
      </w:r>
      <w:proofErr w:type="gramStart"/>
      <w:r w:rsidR="001C5AAA" w:rsidRPr="004B3070">
        <w:rPr>
          <w:color w:val="1F497D" w:themeColor="text2"/>
        </w:rPr>
        <w:t>players</w:t>
      </w:r>
      <w:proofErr w:type="gramEnd"/>
      <w:r w:rsidR="001C5AAA" w:rsidRPr="004B3070">
        <w:rPr>
          <w:color w:val="1F497D" w:themeColor="text2"/>
        </w:rPr>
        <w:t xml:space="preserve"> </w:t>
      </w:r>
      <w:r>
        <w:rPr>
          <w:color w:val="1F497D" w:themeColor="text2"/>
        </w:rPr>
        <w:t>parent</w:t>
      </w:r>
      <w:r w:rsidR="00EF09AD" w:rsidRPr="004B3070">
        <w:rPr>
          <w:color w:val="1F497D" w:themeColor="text2"/>
        </w:rPr>
        <w:t xml:space="preserve"> to ensure all safety precautions have been met.</w:t>
      </w:r>
    </w:p>
    <w:p w:rsidR="008654AF" w:rsidRPr="00E016BD" w:rsidRDefault="00B12196" w:rsidP="008654AF">
      <w:pPr>
        <w:pStyle w:val="ListParagraph"/>
        <w:numPr>
          <w:ilvl w:val="0"/>
          <w:numId w:val="27"/>
        </w:numPr>
        <w:rPr>
          <w:color w:val="1F497D" w:themeColor="text2"/>
        </w:rPr>
      </w:pPr>
      <w:r>
        <w:rPr>
          <w:color w:val="1F497D" w:themeColor="text2"/>
        </w:rPr>
        <w:t>In any case where by a player cannot continue the event due to illness or unforeseen circumstances, parents will be consulted and</w:t>
      </w:r>
      <w:r w:rsidR="004B3070">
        <w:rPr>
          <w:color w:val="1F497D" w:themeColor="text2"/>
        </w:rPr>
        <w:t xml:space="preserve"> may be</w:t>
      </w:r>
      <w:r>
        <w:rPr>
          <w:color w:val="1F497D" w:themeColor="text2"/>
        </w:rPr>
        <w:t xml:space="preserve"> asked to collect their child.</w:t>
      </w:r>
    </w:p>
    <w:p w:rsidR="008654AF" w:rsidRDefault="008654AF" w:rsidP="008654AF">
      <w:pPr>
        <w:rPr>
          <w:b/>
        </w:rPr>
      </w:pPr>
      <w:r w:rsidRPr="008654AF">
        <w:rPr>
          <w:b/>
        </w:rPr>
        <w:t xml:space="preserve">Mobile Phone Use </w:t>
      </w:r>
    </w:p>
    <w:p w:rsidR="008654AF" w:rsidRDefault="008654AF" w:rsidP="008654AF">
      <w:pPr>
        <w:rPr>
          <w:b/>
        </w:rPr>
      </w:pPr>
    </w:p>
    <w:p w:rsidR="00A76D97" w:rsidRDefault="00CE43AE" w:rsidP="00CE43AE">
      <w:pPr>
        <w:ind w:left="720"/>
        <w:rPr>
          <w:color w:val="1F497D" w:themeColor="text2"/>
          <w:szCs w:val="22"/>
        </w:rPr>
      </w:pPr>
      <w:r w:rsidRPr="00CE43AE">
        <w:rPr>
          <w:color w:val="1F497D" w:themeColor="text2"/>
          <w:szCs w:val="22"/>
        </w:rPr>
        <w:t xml:space="preserve">We recognise that mobile phones are part of everyday life for many </w:t>
      </w:r>
      <w:r w:rsidR="0067396D">
        <w:rPr>
          <w:color w:val="1F497D" w:themeColor="text2"/>
          <w:szCs w:val="22"/>
        </w:rPr>
        <w:t>players</w:t>
      </w:r>
      <w:r w:rsidRPr="00CE43AE">
        <w:rPr>
          <w:color w:val="1F497D" w:themeColor="text2"/>
          <w:szCs w:val="22"/>
        </w:rPr>
        <w:t xml:space="preserve"> and that they can play an important role in helping </w:t>
      </w:r>
      <w:r w:rsidR="0067396D">
        <w:rPr>
          <w:color w:val="1F497D" w:themeColor="text2"/>
          <w:szCs w:val="22"/>
        </w:rPr>
        <w:t>players</w:t>
      </w:r>
      <w:r w:rsidRPr="00CE43AE">
        <w:rPr>
          <w:color w:val="1F497D" w:themeColor="text2"/>
          <w:szCs w:val="22"/>
        </w:rPr>
        <w:t xml:space="preserve"> to feel safe and secure.</w:t>
      </w:r>
      <w:r w:rsidR="0067396D">
        <w:rPr>
          <w:color w:val="1F497D" w:themeColor="text2"/>
          <w:szCs w:val="22"/>
        </w:rPr>
        <w:t xml:space="preserve"> During trips, we want to encourage a real team ethic, so captains will set appropriate expectations around the use of mobile phones during the trip.</w:t>
      </w:r>
    </w:p>
    <w:p w:rsidR="00794919" w:rsidRDefault="00794919" w:rsidP="00A76D97">
      <w:pPr>
        <w:rPr>
          <w:color w:val="1F497D" w:themeColor="text2"/>
          <w:szCs w:val="22"/>
        </w:rPr>
      </w:pPr>
    </w:p>
    <w:p w:rsidR="00794919" w:rsidRDefault="00794919" w:rsidP="00A76D97">
      <w:pPr>
        <w:rPr>
          <w:b/>
          <w:szCs w:val="22"/>
        </w:rPr>
      </w:pPr>
      <w:r w:rsidRPr="00794919">
        <w:rPr>
          <w:b/>
          <w:szCs w:val="22"/>
        </w:rPr>
        <w:t>Social Media</w:t>
      </w:r>
    </w:p>
    <w:p w:rsidR="009A7916" w:rsidRDefault="009A7916" w:rsidP="00A76D97">
      <w:pPr>
        <w:rPr>
          <w:b/>
          <w:szCs w:val="22"/>
        </w:rPr>
      </w:pPr>
    </w:p>
    <w:p w:rsidR="008654AF" w:rsidRPr="00794919" w:rsidRDefault="009A7916" w:rsidP="009A7916">
      <w:pPr>
        <w:autoSpaceDE w:val="0"/>
        <w:autoSpaceDN w:val="0"/>
        <w:adjustRightInd w:val="0"/>
        <w:spacing w:line="240" w:lineRule="auto"/>
        <w:ind w:left="720"/>
        <w:rPr>
          <w:b/>
          <w:szCs w:val="22"/>
        </w:rPr>
      </w:pPr>
      <w:r>
        <w:rPr>
          <w:color w:val="1F497D" w:themeColor="text2"/>
          <w:szCs w:val="22"/>
        </w:rPr>
        <w:t xml:space="preserve">Tennis Wales have a </w:t>
      </w:r>
      <w:hyperlink r:id="rId11" w:history="1">
        <w:r w:rsidR="003931B0" w:rsidRPr="003931B0">
          <w:rPr>
            <w:rStyle w:val="Hyperlink"/>
            <w:szCs w:val="22"/>
          </w:rPr>
          <w:t>Tennis Wales Social Media Acceptable Use Statement January 2019</w:t>
        </w:r>
      </w:hyperlink>
      <w:r w:rsidR="003931B0">
        <w:rPr>
          <w:color w:val="1F497D" w:themeColor="text2"/>
          <w:szCs w:val="22"/>
        </w:rPr>
        <w:t xml:space="preserve"> </w:t>
      </w:r>
      <w:r w:rsidR="007F6CE2" w:rsidRPr="00527714">
        <w:rPr>
          <w:color w:val="1F497D" w:themeColor="text2"/>
          <w:szCs w:val="22"/>
        </w:rPr>
        <w:t xml:space="preserve">and </w:t>
      </w:r>
      <w:r>
        <w:rPr>
          <w:color w:val="1F497D" w:themeColor="text2"/>
          <w:szCs w:val="22"/>
        </w:rPr>
        <w:t xml:space="preserve">we request all players and parents </w:t>
      </w:r>
      <w:r w:rsidR="007F6CE2" w:rsidRPr="00527714">
        <w:rPr>
          <w:color w:val="1F497D" w:themeColor="text2"/>
          <w:szCs w:val="22"/>
        </w:rPr>
        <w:t>to</w:t>
      </w:r>
      <w:r w:rsidR="007F6CE2">
        <w:rPr>
          <w:color w:val="FF0000"/>
          <w:szCs w:val="22"/>
        </w:rPr>
        <w:t xml:space="preserve"> </w:t>
      </w:r>
      <w:r w:rsidR="007F6CE2">
        <w:rPr>
          <w:color w:val="1F497D" w:themeColor="text2"/>
          <w:szCs w:val="22"/>
        </w:rPr>
        <w:t xml:space="preserve">read </w:t>
      </w:r>
      <w:proofErr w:type="gramStart"/>
      <w:r w:rsidR="00E016BD">
        <w:rPr>
          <w:color w:val="1F497D" w:themeColor="text2"/>
          <w:szCs w:val="22"/>
        </w:rPr>
        <w:t>through,</w:t>
      </w:r>
      <w:proofErr w:type="gramEnd"/>
      <w:r w:rsidR="00E016BD">
        <w:rPr>
          <w:color w:val="1F497D" w:themeColor="text2"/>
          <w:szCs w:val="22"/>
        </w:rPr>
        <w:t xml:space="preserve"> </w:t>
      </w:r>
      <w:r>
        <w:rPr>
          <w:color w:val="1F497D" w:themeColor="text2"/>
          <w:szCs w:val="22"/>
        </w:rPr>
        <w:t>sign and send back to Tennis Wales.</w:t>
      </w:r>
      <w:r w:rsidR="0067396D" w:rsidRPr="00794919">
        <w:rPr>
          <w:b/>
          <w:szCs w:val="22"/>
        </w:rPr>
        <w:t xml:space="preserve"> </w:t>
      </w:r>
    </w:p>
    <w:p w:rsidR="001C5AAA" w:rsidRDefault="001C5AAA" w:rsidP="00D62CA5"/>
    <w:p w:rsidR="00D62CA5" w:rsidRDefault="00D62CA5" w:rsidP="00D62CA5">
      <w:pPr>
        <w:rPr>
          <w:b/>
        </w:rPr>
      </w:pPr>
      <w:r w:rsidRPr="00790082">
        <w:rPr>
          <w:b/>
        </w:rPr>
        <w:t>Communication</w:t>
      </w:r>
      <w:r w:rsidR="009B7B50">
        <w:rPr>
          <w:b/>
        </w:rPr>
        <w:t>/Administration</w:t>
      </w:r>
    </w:p>
    <w:p w:rsidR="007247AE" w:rsidRDefault="007247AE" w:rsidP="00D62CA5">
      <w:pPr>
        <w:rPr>
          <w:b/>
        </w:rPr>
      </w:pPr>
    </w:p>
    <w:p w:rsidR="007247AE" w:rsidRPr="00E016BD" w:rsidRDefault="007247AE" w:rsidP="00E016BD">
      <w:pPr>
        <w:pStyle w:val="ListParagraph"/>
        <w:numPr>
          <w:ilvl w:val="0"/>
          <w:numId w:val="36"/>
        </w:numPr>
        <w:rPr>
          <w:color w:val="1F497D" w:themeColor="text2"/>
        </w:rPr>
      </w:pPr>
      <w:r w:rsidRPr="008B45F1">
        <w:rPr>
          <w:color w:val="1F497D" w:themeColor="text2"/>
        </w:rPr>
        <w:t xml:space="preserve">There will be one point </w:t>
      </w:r>
      <w:r w:rsidRPr="003931B0">
        <w:rPr>
          <w:color w:val="1F497D" w:themeColor="text2"/>
        </w:rPr>
        <w:t xml:space="preserve">of contact for </w:t>
      </w:r>
      <w:r w:rsidR="00527714" w:rsidRPr="003931B0">
        <w:rPr>
          <w:color w:val="1F497D" w:themeColor="text2"/>
        </w:rPr>
        <w:t>Tennis Wales</w:t>
      </w:r>
      <w:r w:rsidR="007F6CE2" w:rsidRPr="003931B0">
        <w:rPr>
          <w:color w:val="1F497D" w:themeColor="text2"/>
        </w:rPr>
        <w:t xml:space="preserve"> </w:t>
      </w:r>
      <w:r w:rsidRPr="003931B0">
        <w:rPr>
          <w:color w:val="1F497D" w:themeColor="text2"/>
        </w:rPr>
        <w:t xml:space="preserve">trips administration </w:t>
      </w:r>
      <w:r w:rsidR="002C4027" w:rsidRPr="003931B0">
        <w:rPr>
          <w:color w:val="1F497D" w:themeColor="text2"/>
        </w:rPr>
        <w:t>and</w:t>
      </w:r>
      <w:r w:rsidRPr="003931B0">
        <w:rPr>
          <w:color w:val="1F497D" w:themeColor="text2"/>
        </w:rPr>
        <w:t xml:space="preserve"> each trip will have a completed checklist</w:t>
      </w:r>
      <w:r w:rsidR="00E016BD" w:rsidRPr="003931B0">
        <w:rPr>
          <w:color w:val="1F497D" w:themeColor="text2"/>
        </w:rPr>
        <w:t>/risk register</w:t>
      </w:r>
      <w:r w:rsidRPr="003931B0">
        <w:rPr>
          <w:color w:val="1F497D" w:themeColor="text2"/>
        </w:rPr>
        <w:t xml:space="preserve"> which</w:t>
      </w:r>
      <w:r w:rsidRPr="00E016BD">
        <w:rPr>
          <w:color w:val="1F497D" w:themeColor="text2"/>
        </w:rPr>
        <w:t xml:space="preserve"> will be kept on file centrally at </w:t>
      </w:r>
      <w:r w:rsidR="00DD45E9" w:rsidRPr="00E016BD">
        <w:rPr>
          <w:color w:val="1F497D" w:themeColor="text2"/>
        </w:rPr>
        <w:t xml:space="preserve">the </w:t>
      </w:r>
      <w:r w:rsidRPr="00E016BD">
        <w:rPr>
          <w:color w:val="1F497D" w:themeColor="text2"/>
        </w:rPr>
        <w:t xml:space="preserve">Tennis Wales </w:t>
      </w:r>
      <w:r w:rsidR="00DD45E9" w:rsidRPr="00E016BD">
        <w:rPr>
          <w:color w:val="1F497D" w:themeColor="text2"/>
        </w:rPr>
        <w:t xml:space="preserve">office </w:t>
      </w:r>
      <w:r w:rsidRPr="00E016BD">
        <w:rPr>
          <w:color w:val="1F497D" w:themeColor="text2"/>
        </w:rPr>
        <w:t>so that all staff can access information to support trips.</w:t>
      </w:r>
    </w:p>
    <w:p w:rsidR="008B45F1" w:rsidRDefault="008B45F1" w:rsidP="008B45F1">
      <w:pPr>
        <w:pStyle w:val="ListParagraph"/>
        <w:numPr>
          <w:ilvl w:val="0"/>
          <w:numId w:val="36"/>
        </w:numPr>
        <w:rPr>
          <w:color w:val="1F497D" w:themeColor="text2"/>
        </w:rPr>
      </w:pPr>
      <w:r w:rsidRPr="008B45F1">
        <w:rPr>
          <w:color w:val="1F497D" w:themeColor="text2"/>
        </w:rPr>
        <w:t>A fact sheet will be provided in advance of travel to all parents.</w:t>
      </w:r>
      <w:r w:rsidR="00DD45E9">
        <w:rPr>
          <w:color w:val="1F497D" w:themeColor="text2"/>
        </w:rPr>
        <w:t xml:space="preserve"> This will include</w:t>
      </w:r>
      <w:r w:rsidR="00E660B2">
        <w:rPr>
          <w:color w:val="1F497D" w:themeColor="text2"/>
        </w:rPr>
        <w:t xml:space="preserve"> hotel and room information; support team details; travel arrangements; event details. </w:t>
      </w:r>
    </w:p>
    <w:p w:rsidR="00DD4A88" w:rsidRPr="004A71B5" w:rsidRDefault="006B172E" w:rsidP="00D62CA5">
      <w:pPr>
        <w:pStyle w:val="ListParagraph"/>
        <w:numPr>
          <w:ilvl w:val="0"/>
          <w:numId w:val="36"/>
        </w:numPr>
        <w:rPr>
          <w:color w:val="1F497D" w:themeColor="text2"/>
        </w:rPr>
      </w:pPr>
      <w:r>
        <w:rPr>
          <w:color w:val="1F497D" w:themeColor="text2"/>
        </w:rPr>
        <w:t>A consent form will be requested for every trip to ensure Tennis Wales have the most up to date information.</w:t>
      </w:r>
    </w:p>
    <w:p w:rsidR="008B67DD" w:rsidRDefault="009B7B50" w:rsidP="00D62CA5">
      <w:pPr>
        <w:rPr>
          <w:b/>
        </w:rPr>
      </w:pPr>
      <w:r>
        <w:rPr>
          <w:b/>
        </w:rPr>
        <w:t>Junior County Cup teams</w:t>
      </w:r>
      <w:r w:rsidR="00DD45E9">
        <w:rPr>
          <w:b/>
        </w:rPr>
        <w:t xml:space="preserve"> – Parent </w:t>
      </w:r>
      <w:r w:rsidR="00527714" w:rsidRPr="00527714">
        <w:rPr>
          <w:b/>
        </w:rPr>
        <w:t>M</w:t>
      </w:r>
      <w:r w:rsidR="00DD45E9" w:rsidRPr="00527714">
        <w:rPr>
          <w:b/>
        </w:rPr>
        <w:t>eetings</w:t>
      </w:r>
      <w:r>
        <w:rPr>
          <w:b/>
        </w:rPr>
        <w:t xml:space="preserve">. </w:t>
      </w:r>
    </w:p>
    <w:p w:rsidR="008B67DD" w:rsidRDefault="008B67DD" w:rsidP="00D62CA5">
      <w:pPr>
        <w:rPr>
          <w:b/>
        </w:rPr>
      </w:pPr>
    </w:p>
    <w:p w:rsidR="00565EAA" w:rsidRPr="003931B0" w:rsidRDefault="008B67DD" w:rsidP="00565EAA">
      <w:pPr>
        <w:spacing w:line="240" w:lineRule="auto"/>
        <w:jc w:val="both"/>
        <w:rPr>
          <w:color w:val="1F497D" w:themeColor="text2"/>
        </w:rPr>
      </w:pPr>
      <w:r w:rsidRPr="003931B0">
        <w:rPr>
          <w:color w:val="1F497D" w:themeColor="text2"/>
        </w:rPr>
        <w:t xml:space="preserve">A parents meeting </w:t>
      </w:r>
      <w:r w:rsidR="00DD45E9" w:rsidRPr="003931B0">
        <w:rPr>
          <w:color w:val="1F497D" w:themeColor="text2"/>
        </w:rPr>
        <w:t>will</w:t>
      </w:r>
      <w:r w:rsidRPr="003931B0">
        <w:rPr>
          <w:color w:val="1F497D" w:themeColor="text2"/>
        </w:rPr>
        <w:t xml:space="preserve"> be held at the end of the last training session </w:t>
      </w:r>
      <w:r w:rsidR="009B7B50" w:rsidRPr="003931B0">
        <w:rPr>
          <w:color w:val="1F497D" w:themeColor="text2"/>
        </w:rPr>
        <w:t>by the Captain and Assistant Captain</w:t>
      </w:r>
      <w:r w:rsidRPr="003931B0">
        <w:rPr>
          <w:color w:val="1F497D" w:themeColor="text2"/>
        </w:rPr>
        <w:t xml:space="preserve">. This is the opportunity to discuss the trip, </w:t>
      </w:r>
      <w:r w:rsidR="004438D8" w:rsidRPr="003931B0">
        <w:rPr>
          <w:color w:val="1F497D" w:themeColor="text2"/>
        </w:rPr>
        <w:t xml:space="preserve">the </w:t>
      </w:r>
      <w:r w:rsidRPr="003931B0">
        <w:rPr>
          <w:color w:val="1F497D" w:themeColor="text2"/>
        </w:rPr>
        <w:t>expectations</w:t>
      </w:r>
      <w:r w:rsidR="009B7B50" w:rsidRPr="003931B0">
        <w:rPr>
          <w:color w:val="1F497D" w:themeColor="text2"/>
        </w:rPr>
        <w:t>, code of conducts for</w:t>
      </w:r>
      <w:r w:rsidRPr="003931B0">
        <w:rPr>
          <w:color w:val="1F497D" w:themeColor="text2"/>
        </w:rPr>
        <w:t xml:space="preserve"> all parties and </w:t>
      </w:r>
      <w:r w:rsidR="009B7B50" w:rsidRPr="003931B0">
        <w:rPr>
          <w:color w:val="1F497D" w:themeColor="text2"/>
        </w:rPr>
        <w:t xml:space="preserve">to </w:t>
      </w:r>
      <w:r w:rsidRPr="003931B0">
        <w:rPr>
          <w:color w:val="1F497D" w:themeColor="text2"/>
        </w:rPr>
        <w:t>answer any questions or concerns.</w:t>
      </w:r>
      <w:r w:rsidR="008B45F1" w:rsidRPr="003931B0">
        <w:rPr>
          <w:color w:val="1F497D" w:themeColor="text2"/>
        </w:rPr>
        <w:t xml:space="preserve"> </w:t>
      </w:r>
      <w:r w:rsidR="00E016BD" w:rsidRPr="003931B0">
        <w:rPr>
          <w:color w:val="1F497D" w:themeColor="text2"/>
        </w:rPr>
        <w:t>Information should</w:t>
      </w:r>
      <w:r w:rsidR="00565EAA" w:rsidRPr="003931B0">
        <w:rPr>
          <w:color w:val="1F497D" w:themeColor="text2"/>
        </w:rPr>
        <w:t xml:space="preserve"> cover; </w:t>
      </w:r>
    </w:p>
    <w:p w:rsidR="00565EAA" w:rsidRPr="003931B0" w:rsidRDefault="00565EAA" w:rsidP="00565EAA">
      <w:pPr>
        <w:pStyle w:val="ListParagraph"/>
        <w:numPr>
          <w:ilvl w:val="0"/>
          <w:numId w:val="39"/>
        </w:numPr>
        <w:spacing w:line="240" w:lineRule="auto"/>
        <w:jc w:val="both"/>
        <w:rPr>
          <w:rFonts w:cs="Arial"/>
          <w:color w:val="1F497D" w:themeColor="text2"/>
        </w:rPr>
      </w:pPr>
      <w:r w:rsidRPr="003931B0">
        <w:rPr>
          <w:rFonts w:cs="Arial"/>
          <w:color w:val="1F497D" w:themeColor="text2"/>
        </w:rPr>
        <w:t>objectives and purpose of the trip</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name and contact number of the organiser</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names of all staff and volunteers</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name and contact number of the person acting as the home–c</w:t>
      </w:r>
      <w:r w:rsidR="00E016BD" w:rsidRPr="003931B0">
        <w:rPr>
          <w:rFonts w:cs="Arial"/>
          <w:color w:val="1F497D" w:themeColor="text2"/>
        </w:rPr>
        <w:t>ounty/Team Wales</w:t>
      </w:r>
      <w:r w:rsidRPr="003931B0">
        <w:rPr>
          <w:rFonts w:cs="Arial"/>
          <w:color w:val="1F497D" w:themeColor="text2"/>
        </w:rPr>
        <w:t xml:space="preserve"> contact </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details of transport to and from venue and during the trip</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details of accommodation with address and contact number</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 xml:space="preserve">itinerary, which should give as much information as possible, particularly the type of activities (competition, training, educational/social) and an indication of any unsupervised free time </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 xml:space="preserve">kit and equipment list emergency procedures and telephone contact </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safeguarding children procedures and/or vulnerable adult procedures</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spending money</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expectations around the use of mobile phones or social networking sites</w:t>
      </w:r>
    </w:p>
    <w:p w:rsidR="00565EAA" w:rsidRPr="003931B0" w:rsidRDefault="00565EAA" w:rsidP="00565EAA">
      <w:pPr>
        <w:pStyle w:val="ListParagraph"/>
        <w:numPr>
          <w:ilvl w:val="0"/>
          <w:numId w:val="39"/>
        </w:numPr>
        <w:spacing w:after="0" w:line="240" w:lineRule="auto"/>
        <w:contextualSpacing w:val="0"/>
        <w:jc w:val="both"/>
        <w:rPr>
          <w:rFonts w:cs="Arial"/>
          <w:color w:val="1F497D" w:themeColor="text2"/>
        </w:rPr>
      </w:pPr>
      <w:r w:rsidRPr="003931B0">
        <w:rPr>
          <w:rFonts w:cs="Arial"/>
          <w:color w:val="1F497D" w:themeColor="text2"/>
        </w:rPr>
        <w:t>details of insurance cover</w:t>
      </w:r>
      <w:r w:rsidR="00E016BD" w:rsidRPr="003931B0">
        <w:rPr>
          <w:rFonts w:cs="Arial"/>
          <w:color w:val="1F497D" w:themeColor="text2"/>
        </w:rPr>
        <w:t xml:space="preserve"> where appropriate</w:t>
      </w:r>
    </w:p>
    <w:p w:rsidR="008654AF" w:rsidRPr="003931B0" w:rsidRDefault="008654AF" w:rsidP="00D62CA5">
      <w:pPr>
        <w:rPr>
          <w:color w:val="1F497D" w:themeColor="text2"/>
        </w:rPr>
      </w:pPr>
      <w:bookmarkStart w:id="0" w:name="_GoBack"/>
      <w:bookmarkEnd w:id="0"/>
    </w:p>
    <w:p w:rsidR="005E7C84" w:rsidRPr="003931B0" w:rsidRDefault="005E7C84" w:rsidP="00DB3C54">
      <w:pPr>
        <w:rPr>
          <w:color w:val="1F497D" w:themeColor="text2"/>
        </w:rPr>
      </w:pPr>
    </w:p>
    <w:p w:rsidR="008B45F1" w:rsidRPr="003931B0" w:rsidRDefault="008B45F1" w:rsidP="00DB3C54">
      <w:pPr>
        <w:rPr>
          <w:color w:val="1F497D" w:themeColor="text2"/>
        </w:rPr>
      </w:pPr>
    </w:p>
    <w:p w:rsidR="005E7C84" w:rsidRPr="003931B0" w:rsidRDefault="0015231E" w:rsidP="00DB3C54">
      <w:pPr>
        <w:rPr>
          <w:b/>
        </w:rPr>
      </w:pPr>
      <w:r w:rsidRPr="003931B0">
        <w:rPr>
          <w:b/>
        </w:rPr>
        <w:t xml:space="preserve">Tennis Wales </w:t>
      </w:r>
      <w:r w:rsidR="00E660B2" w:rsidRPr="003931B0">
        <w:rPr>
          <w:b/>
        </w:rPr>
        <w:t xml:space="preserve">have the following documents to ensure all parties understand their roles and responsibilities for trips. Please </w:t>
      </w:r>
      <w:r w:rsidR="001253A3">
        <w:rPr>
          <w:b/>
        </w:rPr>
        <w:t xml:space="preserve">visit the </w:t>
      </w:r>
      <w:hyperlink r:id="rId12" w:history="1">
        <w:r w:rsidR="001253A3" w:rsidRPr="001253A3">
          <w:rPr>
            <w:rStyle w:val="Hyperlink"/>
            <w:b/>
          </w:rPr>
          <w:t>‘Safeguarding Tennis Wales Trips’</w:t>
        </w:r>
      </w:hyperlink>
      <w:r w:rsidR="001253A3">
        <w:rPr>
          <w:b/>
        </w:rPr>
        <w:t xml:space="preserve"> section of our website to view.</w:t>
      </w:r>
    </w:p>
    <w:p w:rsidR="007247AE" w:rsidRPr="003931B0" w:rsidRDefault="007247AE" w:rsidP="00DB3C54">
      <w:pPr>
        <w:rPr>
          <w:b/>
        </w:rPr>
      </w:pPr>
    </w:p>
    <w:p w:rsidR="005E7C84" w:rsidRPr="003931B0" w:rsidRDefault="00D62CA5" w:rsidP="00D62CA5">
      <w:pPr>
        <w:pStyle w:val="ListParagraph"/>
        <w:numPr>
          <w:ilvl w:val="0"/>
          <w:numId w:val="33"/>
        </w:numPr>
        <w:rPr>
          <w:color w:val="FF0000"/>
          <w:u w:val="single"/>
        </w:rPr>
      </w:pPr>
      <w:r w:rsidRPr="003931B0">
        <w:rPr>
          <w:color w:val="FF0000"/>
          <w:u w:val="single"/>
        </w:rPr>
        <w:t xml:space="preserve">Tennis </w:t>
      </w:r>
      <w:r w:rsidR="005E7C84" w:rsidRPr="003931B0">
        <w:rPr>
          <w:color w:val="FF0000"/>
          <w:u w:val="single"/>
        </w:rPr>
        <w:t>Parents</w:t>
      </w:r>
      <w:r w:rsidRPr="003931B0">
        <w:rPr>
          <w:color w:val="FF0000"/>
          <w:u w:val="single"/>
        </w:rPr>
        <w:t xml:space="preserve"> </w:t>
      </w:r>
      <w:r w:rsidR="00E660B2" w:rsidRPr="003931B0">
        <w:rPr>
          <w:color w:val="FF0000"/>
          <w:u w:val="single"/>
        </w:rPr>
        <w:t>– Rights and Responsibilities</w:t>
      </w:r>
    </w:p>
    <w:p w:rsidR="005E7C84" w:rsidRPr="003931B0" w:rsidRDefault="00D62CA5" w:rsidP="00D62CA5">
      <w:pPr>
        <w:pStyle w:val="ListParagraph"/>
        <w:numPr>
          <w:ilvl w:val="0"/>
          <w:numId w:val="33"/>
        </w:numPr>
        <w:rPr>
          <w:color w:val="FF0000"/>
          <w:u w:val="single"/>
        </w:rPr>
      </w:pPr>
      <w:r w:rsidRPr="003931B0">
        <w:rPr>
          <w:color w:val="FF0000"/>
          <w:u w:val="single"/>
        </w:rPr>
        <w:t xml:space="preserve">Tennis </w:t>
      </w:r>
      <w:r w:rsidR="005E7C84" w:rsidRPr="003931B0">
        <w:rPr>
          <w:color w:val="FF0000"/>
          <w:u w:val="single"/>
        </w:rPr>
        <w:t>Players</w:t>
      </w:r>
      <w:r w:rsidRPr="003931B0">
        <w:rPr>
          <w:color w:val="FF0000"/>
          <w:u w:val="single"/>
        </w:rPr>
        <w:t xml:space="preserve"> – </w:t>
      </w:r>
      <w:r w:rsidR="00497C48" w:rsidRPr="003931B0">
        <w:rPr>
          <w:color w:val="FF0000"/>
          <w:u w:val="single"/>
        </w:rPr>
        <w:t>Pledges 12+</w:t>
      </w:r>
    </w:p>
    <w:p w:rsidR="00497C48" w:rsidRPr="003931B0" w:rsidRDefault="00497C48" w:rsidP="00D62CA5">
      <w:pPr>
        <w:pStyle w:val="ListParagraph"/>
        <w:numPr>
          <w:ilvl w:val="0"/>
          <w:numId w:val="33"/>
        </w:numPr>
        <w:rPr>
          <w:color w:val="FF0000"/>
          <w:u w:val="single"/>
        </w:rPr>
      </w:pPr>
      <w:r w:rsidRPr="003931B0">
        <w:rPr>
          <w:color w:val="FF0000"/>
          <w:u w:val="single"/>
        </w:rPr>
        <w:t>Tennis Players – Pledges Under 12</w:t>
      </w:r>
    </w:p>
    <w:p w:rsidR="00E660B2" w:rsidRPr="003931B0" w:rsidRDefault="00D62CA5" w:rsidP="00E660B2">
      <w:pPr>
        <w:pStyle w:val="ListParagraph"/>
        <w:numPr>
          <w:ilvl w:val="0"/>
          <w:numId w:val="33"/>
        </w:numPr>
        <w:rPr>
          <w:color w:val="FF0000"/>
          <w:u w:val="single"/>
        </w:rPr>
      </w:pPr>
      <w:r w:rsidRPr="003931B0">
        <w:rPr>
          <w:color w:val="FF0000"/>
          <w:u w:val="single"/>
        </w:rPr>
        <w:t>Tennis Wales Support Team</w:t>
      </w:r>
      <w:r w:rsidR="00E660B2" w:rsidRPr="003931B0">
        <w:rPr>
          <w:color w:val="FF0000"/>
          <w:u w:val="single"/>
        </w:rPr>
        <w:t xml:space="preserve"> - Rights and Responsibilities</w:t>
      </w:r>
    </w:p>
    <w:p w:rsidR="00E660B2" w:rsidRPr="003931B0" w:rsidRDefault="00E660B2" w:rsidP="00E660B2">
      <w:pPr>
        <w:pStyle w:val="ListParagraph"/>
        <w:numPr>
          <w:ilvl w:val="0"/>
          <w:numId w:val="33"/>
        </w:numPr>
        <w:rPr>
          <w:color w:val="FF0000"/>
          <w:u w:val="single"/>
        </w:rPr>
      </w:pPr>
      <w:r w:rsidRPr="003931B0">
        <w:rPr>
          <w:color w:val="FF0000"/>
          <w:u w:val="single"/>
        </w:rPr>
        <w:t>Tennis Wales Support Team - LTA Safe &amp; inclusive Code of Conduct</w:t>
      </w:r>
    </w:p>
    <w:p w:rsidR="005E7C84" w:rsidRPr="003931B0" w:rsidRDefault="00E660B2" w:rsidP="00D62CA5">
      <w:pPr>
        <w:pStyle w:val="ListParagraph"/>
        <w:numPr>
          <w:ilvl w:val="0"/>
          <w:numId w:val="33"/>
        </w:numPr>
        <w:rPr>
          <w:color w:val="FF0000"/>
        </w:rPr>
      </w:pPr>
      <w:r w:rsidRPr="003931B0">
        <w:rPr>
          <w:color w:val="FF0000"/>
          <w:u w:val="single"/>
        </w:rPr>
        <w:t>Tennis Wales – Rights and Responsibilities</w:t>
      </w:r>
    </w:p>
    <w:p w:rsidR="00527714" w:rsidRPr="003931B0" w:rsidRDefault="00527714" w:rsidP="00DB3C54">
      <w:pPr>
        <w:rPr>
          <w:b/>
        </w:rPr>
      </w:pPr>
    </w:p>
    <w:p w:rsidR="005E7C84" w:rsidRPr="003931B0" w:rsidRDefault="00390327" w:rsidP="00DB3C54">
      <w:pPr>
        <w:rPr>
          <w:b/>
        </w:rPr>
      </w:pPr>
      <w:r w:rsidRPr="003931B0">
        <w:rPr>
          <w:b/>
        </w:rPr>
        <w:t>Tennis Wales Support Team</w:t>
      </w:r>
      <w:r w:rsidR="005E7C84" w:rsidRPr="003931B0">
        <w:rPr>
          <w:b/>
        </w:rPr>
        <w:t xml:space="preserve"> Travel Pack</w:t>
      </w:r>
      <w:r w:rsidRPr="003931B0">
        <w:rPr>
          <w:b/>
        </w:rPr>
        <w:t xml:space="preserve"> – </w:t>
      </w:r>
      <w:r w:rsidR="00E660B2" w:rsidRPr="003931B0">
        <w:rPr>
          <w:b/>
        </w:rPr>
        <w:t xml:space="preserve">prior to leaving on a trip, each member of the Tennis Wales support team will be given a pack of information applicable to the trip to keep with them at all times. The pack will include the following: </w:t>
      </w:r>
    </w:p>
    <w:p w:rsidR="007247AE" w:rsidRPr="003931B0" w:rsidRDefault="007247AE" w:rsidP="00DB3C54">
      <w:pPr>
        <w:rPr>
          <w:b/>
        </w:rPr>
      </w:pPr>
    </w:p>
    <w:p w:rsidR="005E7C84" w:rsidRPr="003931B0" w:rsidRDefault="00F57BC5" w:rsidP="00D62CA5">
      <w:pPr>
        <w:pStyle w:val="ListParagraph"/>
        <w:numPr>
          <w:ilvl w:val="0"/>
          <w:numId w:val="34"/>
        </w:numPr>
        <w:rPr>
          <w:color w:val="1F497D" w:themeColor="text2"/>
        </w:rPr>
      </w:pPr>
      <w:r w:rsidRPr="003931B0">
        <w:rPr>
          <w:color w:val="1F497D" w:themeColor="text2"/>
        </w:rPr>
        <w:t xml:space="preserve">Risk </w:t>
      </w:r>
      <w:r w:rsidR="00E660B2" w:rsidRPr="003931B0">
        <w:rPr>
          <w:color w:val="1F497D" w:themeColor="text2"/>
        </w:rPr>
        <w:t>assessment</w:t>
      </w:r>
      <w:r w:rsidR="003931B0" w:rsidRPr="003931B0">
        <w:rPr>
          <w:color w:val="1F497D" w:themeColor="text2"/>
        </w:rPr>
        <w:t>/Register</w:t>
      </w:r>
    </w:p>
    <w:p w:rsidR="00390327" w:rsidRPr="003931B0" w:rsidRDefault="00390327" w:rsidP="00D62CA5">
      <w:pPr>
        <w:pStyle w:val="ListParagraph"/>
        <w:numPr>
          <w:ilvl w:val="0"/>
          <w:numId w:val="34"/>
        </w:numPr>
        <w:rPr>
          <w:color w:val="1F497D" w:themeColor="text2"/>
        </w:rPr>
      </w:pPr>
      <w:r w:rsidRPr="003931B0">
        <w:rPr>
          <w:color w:val="1F497D" w:themeColor="text2"/>
        </w:rPr>
        <w:t>Event Factsheet</w:t>
      </w:r>
    </w:p>
    <w:p w:rsidR="001C5AAA" w:rsidRPr="003931B0" w:rsidRDefault="005E7C84" w:rsidP="001C5AAA">
      <w:pPr>
        <w:pStyle w:val="ListParagraph"/>
        <w:numPr>
          <w:ilvl w:val="0"/>
          <w:numId w:val="34"/>
        </w:numPr>
        <w:rPr>
          <w:color w:val="1F497D" w:themeColor="text2"/>
        </w:rPr>
      </w:pPr>
      <w:r w:rsidRPr="003931B0">
        <w:rPr>
          <w:color w:val="1F497D" w:themeColor="text2"/>
        </w:rPr>
        <w:t>Medical consent</w:t>
      </w:r>
      <w:r w:rsidR="00C253A5" w:rsidRPr="003931B0">
        <w:rPr>
          <w:color w:val="1F497D" w:themeColor="text2"/>
        </w:rPr>
        <w:t>,</w:t>
      </w:r>
      <w:r w:rsidR="001C5AAA" w:rsidRPr="003931B0">
        <w:rPr>
          <w:color w:val="1F497D" w:themeColor="text2"/>
        </w:rPr>
        <w:t xml:space="preserve"> emergency contact</w:t>
      </w:r>
      <w:r w:rsidR="00485D6A" w:rsidRPr="003931B0">
        <w:rPr>
          <w:color w:val="1F497D" w:themeColor="text2"/>
        </w:rPr>
        <w:t>,</w:t>
      </w:r>
      <w:r w:rsidR="00C253A5" w:rsidRPr="003931B0">
        <w:rPr>
          <w:color w:val="1F497D" w:themeColor="text2"/>
        </w:rPr>
        <w:t xml:space="preserve"> photograph consent</w:t>
      </w:r>
      <w:r w:rsidR="001C5AAA" w:rsidRPr="003931B0">
        <w:rPr>
          <w:color w:val="1F497D" w:themeColor="text2"/>
        </w:rPr>
        <w:t xml:space="preserve"> </w:t>
      </w:r>
      <w:r w:rsidR="00485D6A" w:rsidRPr="003931B0">
        <w:rPr>
          <w:color w:val="1F497D" w:themeColor="text2"/>
        </w:rPr>
        <w:t xml:space="preserve">and social media </w:t>
      </w:r>
      <w:r w:rsidR="001C5AAA" w:rsidRPr="003931B0">
        <w:rPr>
          <w:color w:val="1F497D" w:themeColor="text2"/>
        </w:rPr>
        <w:t xml:space="preserve">form </w:t>
      </w:r>
    </w:p>
    <w:p w:rsidR="00D62CA5" w:rsidRPr="003931B0" w:rsidRDefault="00D62CA5" w:rsidP="00D62CA5">
      <w:pPr>
        <w:pStyle w:val="ListParagraph"/>
        <w:numPr>
          <w:ilvl w:val="0"/>
          <w:numId w:val="34"/>
        </w:numPr>
        <w:rPr>
          <w:color w:val="1F497D" w:themeColor="text2"/>
        </w:rPr>
      </w:pPr>
      <w:r w:rsidRPr="003931B0">
        <w:rPr>
          <w:color w:val="1F497D" w:themeColor="text2"/>
        </w:rPr>
        <w:t>LTA Reporting a Concern form</w:t>
      </w:r>
    </w:p>
    <w:p w:rsidR="00F41624" w:rsidRPr="003931B0" w:rsidRDefault="00F41624" w:rsidP="00D62CA5">
      <w:pPr>
        <w:pStyle w:val="ListParagraph"/>
        <w:numPr>
          <w:ilvl w:val="0"/>
          <w:numId w:val="34"/>
        </w:numPr>
        <w:rPr>
          <w:color w:val="1F497D" w:themeColor="text2"/>
        </w:rPr>
      </w:pPr>
      <w:r w:rsidRPr="003931B0">
        <w:rPr>
          <w:color w:val="1F497D" w:themeColor="text2"/>
        </w:rPr>
        <w:t>LTA Reporting a Concern Flow chart</w:t>
      </w:r>
    </w:p>
    <w:p w:rsidR="00565EAA" w:rsidRPr="003931B0" w:rsidRDefault="00565EAA" w:rsidP="00D62CA5">
      <w:pPr>
        <w:pStyle w:val="ListParagraph"/>
        <w:numPr>
          <w:ilvl w:val="0"/>
          <w:numId w:val="34"/>
        </w:numPr>
        <w:rPr>
          <w:color w:val="1F497D" w:themeColor="text2"/>
        </w:rPr>
      </w:pPr>
      <w:r w:rsidRPr="003931B0">
        <w:rPr>
          <w:color w:val="1F497D" w:themeColor="text2"/>
        </w:rPr>
        <w:t>Missing Child Form</w:t>
      </w:r>
    </w:p>
    <w:p w:rsidR="007776D4" w:rsidRPr="003931B0" w:rsidRDefault="007776D4" w:rsidP="00D62CA5">
      <w:pPr>
        <w:pStyle w:val="ListParagraph"/>
        <w:numPr>
          <w:ilvl w:val="0"/>
          <w:numId w:val="34"/>
        </w:numPr>
        <w:rPr>
          <w:color w:val="1F497D" w:themeColor="text2"/>
        </w:rPr>
      </w:pPr>
      <w:r w:rsidRPr="003931B0">
        <w:rPr>
          <w:color w:val="1F497D" w:themeColor="text2"/>
        </w:rPr>
        <w:t>All Hotel and room information</w:t>
      </w:r>
    </w:p>
    <w:p w:rsidR="007247AE" w:rsidRPr="003931B0" w:rsidRDefault="007247AE" w:rsidP="00D62CA5">
      <w:pPr>
        <w:pStyle w:val="ListParagraph"/>
        <w:numPr>
          <w:ilvl w:val="0"/>
          <w:numId w:val="34"/>
        </w:numPr>
        <w:rPr>
          <w:color w:val="1F497D" w:themeColor="text2"/>
        </w:rPr>
      </w:pPr>
      <w:r w:rsidRPr="003931B0">
        <w:rPr>
          <w:color w:val="1F497D" w:themeColor="text2"/>
        </w:rPr>
        <w:t xml:space="preserve">Useful contact details </w:t>
      </w:r>
    </w:p>
    <w:p w:rsidR="00E17E7F" w:rsidRPr="003931B0" w:rsidRDefault="00E17E7F" w:rsidP="00D62CA5">
      <w:pPr>
        <w:pStyle w:val="ListParagraph"/>
        <w:numPr>
          <w:ilvl w:val="0"/>
          <w:numId w:val="34"/>
        </w:numPr>
        <w:rPr>
          <w:color w:val="1F497D" w:themeColor="text2"/>
        </w:rPr>
      </w:pPr>
      <w:r w:rsidRPr="003931B0">
        <w:rPr>
          <w:color w:val="1F497D" w:themeColor="text2"/>
        </w:rPr>
        <w:t>Accident Report Form</w:t>
      </w:r>
    </w:p>
    <w:p w:rsidR="00485D6A" w:rsidRPr="003931B0" w:rsidRDefault="00485D6A" w:rsidP="00D62CA5">
      <w:pPr>
        <w:pStyle w:val="ListParagraph"/>
        <w:numPr>
          <w:ilvl w:val="0"/>
          <w:numId w:val="34"/>
        </w:numPr>
        <w:rPr>
          <w:color w:val="1F497D" w:themeColor="text2"/>
        </w:rPr>
      </w:pPr>
      <w:r w:rsidRPr="003931B0">
        <w:rPr>
          <w:color w:val="1F497D" w:themeColor="text2"/>
        </w:rPr>
        <w:t>Player Pledges for any new players on the trip</w:t>
      </w:r>
    </w:p>
    <w:p w:rsidR="00E422F5" w:rsidRPr="003931B0" w:rsidRDefault="00E422F5" w:rsidP="00D62CA5">
      <w:pPr>
        <w:pStyle w:val="ListParagraph"/>
        <w:numPr>
          <w:ilvl w:val="0"/>
          <w:numId w:val="34"/>
        </w:numPr>
        <w:rPr>
          <w:color w:val="1F497D" w:themeColor="text2"/>
        </w:rPr>
      </w:pPr>
      <w:r w:rsidRPr="003931B0">
        <w:rPr>
          <w:color w:val="1F497D" w:themeColor="text2"/>
        </w:rPr>
        <w:t xml:space="preserve">Tennis Wales Support Team – Rights and Responsibilities </w:t>
      </w:r>
    </w:p>
    <w:p w:rsidR="00913338" w:rsidRPr="003931B0" w:rsidRDefault="007F6CE2" w:rsidP="00D62CA5">
      <w:pPr>
        <w:pStyle w:val="ListParagraph"/>
        <w:numPr>
          <w:ilvl w:val="0"/>
          <w:numId w:val="34"/>
        </w:numPr>
        <w:rPr>
          <w:color w:val="1F497D" w:themeColor="text2"/>
        </w:rPr>
      </w:pPr>
      <w:r w:rsidRPr="003931B0">
        <w:rPr>
          <w:color w:val="1F497D" w:themeColor="text2"/>
        </w:rPr>
        <w:t>Parental conse</w:t>
      </w:r>
      <w:r w:rsidR="00527714" w:rsidRPr="003931B0">
        <w:rPr>
          <w:color w:val="1F497D" w:themeColor="text2"/>
        </w:rPr>
        <w:t>nt letters for overseas trips.</w:t>
      </w:r>
    </w:p>
    <w:p w:rsidR="00D62CA5" w:rsidRPr="003931B0" w:rsidRDefault="00D62CA5" w:rsidP="00DB3C54"/>
    <w:p w:rsidR="007247AE" w:rsidRPr="003931B0" w:rsidRDefault="007247AE" w:rsidP="00DB3C54">
      <w:pPr>
        <w:rPr>
          <w:b/>
        </w:rPr>
      </w:pPr>
      <w:r w:rsidRPr="003931B0">
        <w:rPr>
          <w:b/>
        </w:rPr>
        <w:t>References:</w:t>
      </w:r>
    </w:p>
    <w:p w:rsidR="007247AE" w:rsidRPr="003931B0" w:rsidRDefault="007247AE" w:rsidP="00DB3C54"/>
    <w:p w:rsidR="009F37A0" w:rsidRPr="003931B0" w:rsidRDefault="009F37A0" w:rsidP="00DB3C54">
      <w:r w:rsidRPr="003931B0">
        <w:t>The following organisations have been consulted and/or used in research to ensure as far as possible all efforts have been made to ensure this policy is fit for purpose.</w:t>
      </w:r>
    </w:p>
    <w:p w:rsidR="009F37A0" w:rsidRPr="003931B0" w:rsidRDefault="009F37A0" w:rsidP="00DB3C54"/>
    <w:p w:rsidR="009F37A0" w:rsidRPr="003931B0" w:rsidRDefault="009F37A0" w:rsidP="009F37A0">
      <w:pPr>
        <w:pStyle w:val="ListParagraph"/>
        <w:numPr>
          <w:ilvl w:val="0"/>
          <w:numId w:val="28"/>
        </w:numPr>
      </w:pPr>
      <w:r w:rsidRPr="003931B0">
        <w:t xml:space="preserve">LTA </w:t>
      </w:r>
      <w:hyperlink r:id="rId13" w:history="1">
        <w:r w:rsidR="0000022E" w:rsidRPr="003931B0">
          <w:rPr>
            <w:rStyle w:val="Hyperlink"/>
          </w:rPr>
          <w:t>Safeguarding at Events, Activities and Competitions Document</w:t>
        </w:r>
      </w:hyperlink>
    </w:p>
    <w:p w:rsidR="009F37A0" w:rsidRPr="003931B0" w:rsidRDefault="009F37A0" w:rsidP="009F37A0">
      <w:pPr>
        <w:pStyle w:val="ListParagraph"/>
        <w:numPr>
          <w:ilvl w:val="0"/>
          <w:numId w:val="28"/>
        </w:numPr>
      </w:pPr>
      <w:r w:rsidRPr="003931B0">
        <w:t>Child Protection in Sport Unit resources</w:t>
      </w:r>
    </w:p>
    <w:p w:rsidR="009F37A0" w:rsidRPr="003931B0" w:rsidRDefault="009F37A0" w:rsidP="009F37A0">
      <w:pPr>
        <w:pStyle w:val="ListParagraph"/>
        <w:numPr>
          <w:ilvl w:val="0"/>
          <w:numId w:val="28"/>
        </w:numPr>
      </w:pPr>
      <w:proofErr w:type="spellStart"/>
      <w:r w:rsidRPr="003931B0">
        <w:t>Childline</w:t>
      </w:r>
      <w:proofErr w:type="spellEnd"/>
      <w:r w:rsidRPr="003931B0">
        <w:t xml:space="preserve"> resources</w:t>
      </w:r>
    </w:p>
    <w:p w:rsidR="009F37A0" w:rsidRPr="003931B0" w:rsidRDefault="009F37A0" w:rsidP="009F37A0">
      <w:pPr>
        <w:pStyle w:val="ListParagraph"/>
        <w:numPr>
          <w:ilvl w:val="0"/>
          <w:numId w:val="28"/>
        </w:numPr>
      </w:pPr>
      <w:r w:rsidRPr="003931B0">
        <w:t>NSPCC</w:t>
      </w:r>
    </w:p>
    <w:p w:rsidR="00D62CA5" w:rsidRPr="003931B0" w:rsidRDefault="00D62CA5" w:rsidP="009F37A0">
      <w:pPr>
        <w:pStyle w:val="ListParagraph"/>
        <w:numPr>
          <w:ilvl w:val="0"/>
          <w:numId w:val="28"/>
        </w:numPr>
      </w:pPr>
      <w:r w:rsidRPr="003931B0">
        <w:t xml:space="preserve">Current guidelines for South and North Wales County Cup Trips </w:t>
      </w:r>
    </w:p>
    <w:p w:rsidR="009F37A0" w:rsidRPr="009F37A0" w:rsidRDefault="009F37A0" w:rsidP="00DB3C54"/>
    <w:sectPr w:rsidR="009F37A0" w:rsidRPr="009F37A0" w:rsidSect="00F055ED">
      <w:headerReference w:type="default" r:id="rId14"/>
      <w:footerReference w:type="first" r:id="rId15"/>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C6" w:rsidRDefault="00A725C6">
      <w:r>
        <w:separator/>
      </w:r>
    </w:p>
  </w:endnote>
  <w:endnote w:type="continuationSeparator" w:id="0">
    <w:p w:rsidR="00A725C6" w:rsidRDefault="00A7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6704"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C6" w:rsidRDefault="00A725C6">
      <w:r>
        <w:separator/>
      </w:r>
    </w:p>
  </w:footnote>
  <w:footnote w:type="continuationSeparator" w:id="0">
    <w:p w:rsidR="00A725C6" w:rsidRDefault="00A7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492D04" w:rsidP="00F148D5">
    <w:pPr>
      <w:pStyle w:val="Header"/>
      <w:spacing w:after="360"/>
    </w:pPr>
    <w:r>
      <w:t>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5ED059A"/>
    <w:multiLevelType w:val="hybridMultilevel"/>
    <w:tmpl w:val="1BAAC7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5D270D"/>
    <w:multiLevelType w:val="hybridMultilevel"/>
    <w:tmpl w:val="F880C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5D51CC"/>
    <w:multiLevelType w:val="hybridMultilevel"/>
    <w:tmpl w:val="60B8F2D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0116DD8"/>
    <w:multiLevelType w:val="hybridMultilevel"/>
    <w:tmpl w:val="2794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2FC451B"/>
    <w:multiLevelType w:val="hybridMultilevel"/>
    <w:tmpl w:val="F1A6F0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2E52B4"/>
    <w:multiLevelType w:val="hybridMultilevel"/>
    <w:tmpl w:val="6B82B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D8E5391"/>
    <w:multiLevelType w:val="hybridMultilevel"/>
    <w:tmpl w:val="34805F3A"/>
    <w:lvl w:ilvl="0" w:tplc="C7F8F80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310557AF"/>
    <w:multiLevelType w:val="hybridMultilevel"/>
    <w:tmpl w:val="C36A76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BF5722"/>
    <w:multiLevelType w:val="hybridMultilevel"/>
    <w:tmpl w:val="BD7A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107D49"/>
    <w:multiLevelType w:val="hybridMultilevel"/>
    <w:tmpl w:val="7D328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6D961FD"/>
    <w:multiLevelType w:val="hybridMultilevel"/>
    <w:tmpl w:val="FB48AA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F73946"/>
    <w:multiLevelType w:val="hybridMultilevel"/>
    <w:tmpl w:val="E51C1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49A09B6"/>
    <w:multiLevelType w:val="hybridMultilevel"/>
    <w:tmpl w:val="1AD49A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EFD0809"/>
    <w:multiLevelType w:val="hybridMultilevel"/>
    <w:tmpl w:val="4D7AC0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EA583D"/>
    <w:multiLevelType w:val="hybridMultilevel"/>
    <w:tmpl w:val="9CCA90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0C5E51"/>
    <w:multiLevelType w:val="hybridMultilevel"/>
    <w:tmpl w:val="58288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693F69F7"/>
    <w:multiLevelType w:val="hybridMultilevel"/>
    <w:tmpl w:val="70C24838"/>
    <w:lvl w:ilvl="0" w:tplc="C7720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73863AD3"/>
    <w:multiLevelType w:val="hybridMultilevel"/>
    <w:tmpl w:val="C316AB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31"/>
  </w:num>
  <w:num w:numId="13">
    <w:abstractNumId w:val="34"/>
  </w:num>
  <w:num w:numId="14">
    <w:abstractNumId w:val="11"/>
  </w:num>
  <w:num w:numId="15">
    <w:abstractNumId w:val="28"/>
  </w:num>
  <w:num w:numId="16">
    <w:abstractNumId w:val="36"/>
  </w:num>
  <w:num w:numId="17">
    <w:abstractNumId w:val="24"/>
  </w:num>
  <w:num w:numId="18">
    <w:abstractNumId w:val="19"/>
  </w:num>
  <w:num w:numId="19">
    <w:abstractNumId w:val="12"/>
  </w:num>
  <w:num w:numId="20">
    <w:abstractNumId w:val="32"/>
  </w:num>
  <w:num w:numId="21">
    <w:abstractNumId w:val="15"/>
  </w:num>
  <w:num w:numId="22">
    <w:abstractNumId w:val="26"/>
  </w:num>
  <w:num w:numId="23">
    <w:abstractNumId w:val="15"/>
  </w:num>
  <w:num w:numId="24">
    <w:abstractNumId w:val="22"/>
  </w:num>
  <w:num w:numId="25">
    <w:abstractNumId w:val="25"/>
  </w:num>
  <w:num w:numId="26">
    <w:abstractNumId w:val="13"/>
  </w:num>
  <w:num w:numId="27">
    <w:abstractNumId w:val="23"/>
  </w:num>
  <w:num w:numId="28">
    <w:abstractNumId w:val="20"/>
  </w:num>
  <w:num w:numId="29">
    <w:abstractNumId w:val="14"/>
  </w:num>
  <w:num w:numId="30">
    <w:abstractNumId w:val="10"/>
  </w:num>
  <w:num w:numId="31">
    <w:abstractNumId w:val="21"/>
  </w:num>
  <w:num w:numId="32">
    <w:abstractNumId w:val="29"/>
  </w:num>
  <w:num w:numId="33">
    <w:abstractNumId w:val="30"/>
  </w:num>
  <w:num w:numId="34">
    <w:abstractNumId w:val="17"/>
  </w:num>
  <w:num w:numId="35">
    <w:abstractNumId w:val="16"/>
  </w:num>
  <w:num w:numId="36">
    <w:abstractNumId w:val="33"/>
  </w:num>
  <w:num w:numId="37">
    <w:abstractNumId w:val="18"/>
  </w:num>
  <w:num w:numId="38">
    <w:abstractNumId w:val="27"/>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84"/>
    <w:rsid w:val="0000022E"/>
    <w:rsid w:val="00027DDA"/>
    <w:rsid w:val="000610E5"/>
    <w:rsid w:val="00061673"/>
    <w:rsid w:val="00085E91"/>
    <w:rsid w:val="0009384D"/>
    <w:rsid w:val="00093D77"/>
    <w:rsid w:val="000D1C03"/>
    <w:rsid w:val="00113EED"/>
    <w:rsid w:val="00116FE6"/>
    <w:rsid w:val="001253A3"/>
    <w:rsid w:val="00130EBD"/>
    <w:rsid w:val="00131F72"/>
    <w:rsid w:val="001335B8"/>
    <w:rsid w:val="0015231E"/>
    <w:rsid w:val="001732F1"/>
    <w:rsid w:val="001B49F2"/>
    <w:rsid w:val="001C11E9"/>
    <w:rsid w:val="001C5AAA"/>
    <w:rsid w:val="001D691B"/>
    <w:rsid w:val="0021723B"/>
    <w:rsid w:val="002661E7"/>
    <w:rsid w:val="0028065C"/>
    <w:rsid w:val="002C4027"/>
    <w:rsid w:val="00330904"/>
    <w:rsid w:val="00376B07"/>
    <w:rsid w:val="0038498E"/>
    <w:rsid w:val="00387206"/>
    <w:rsid w:val="00390327"/>
    <w:rsid w:val="003931B0"/>
    <w:rsid w:val="003B352C"/>
    <w:rsid w:val="003D0BD7"/>
    <w:rsid w:val="003E2EF3"/>
    <w:rsid w:val="003E47BF"/>
    <w:rsid w:val="003F34DD"/>
    <w:rsid w:val="0042570B"/>
    <w:rsid w:val="004438D8"/>
    <w:rsid w:val="00443CAC"/>
    <w:rsid w:val="00467320"/>
    <w:rsid w:val="00472E70"/>
    <w:rsid w:val="0048353D"/>
    <w:rsid w:val="00485D6A"/>
    <w:rsid w:val="00492D04"/>
    <w:rsid w:val="00497C48"/>
    <w:rsid w:val="004A71B5"/>
    <w:rsid w:val="004B2994"/>
    <w:rsid w:val="004B3070"/>
    <w:rsid w:val="004C0122"/>
    <w:rsid w:val="00527714"/>
    <w:rsid w:val="00565EAA"/>
    <w:rsid w:val="005C5624"/>
    <w:rsid w:val="005D126B"/>
    <w:rsid w:val="005E7C84"/>
    <w:rsid w:val="0060693D"/>
    <w:rsid w:val="00616DA5"/>
    <w:rsid w:val="0067396D"/>
    <w:rsid w:val="00692C43"/>
    <w:rsid w:val="006A667C"/>
    <w:rsid w:val="006A6E61"/>
    <w:rsid w:val="006B172E"/>
    <w:rsid w:val="006C0041"/>
    <w:rsid w:val="006D7E97"/>
    <w:rsid w:val="006E1A59"/>
    <w:rsid w:val="006F0FA6"/>
    <w:rsid w:val="006F52E4"/>
    <w:rsid w:val="00721A88"/>
    <w:rsid w:val="007247AE"/>
    <w:rsid w:val="00745794"/>
    <w:rsid w:val="00761854"/>
    <w:rsid w:val="007776D4"/>
    <w:rsid w:val="00790082"/>
    <w:rsid w:val="00794919"/>
    <w:rsid w:val="007F6CE2"/>
    <w:rsid w:val="008024BD"/>
    <w:rsid w:val="00812D4E"/>
    <w:rsid w:val="008654AF"/>
    <w:rsid w:val="00865915"/>
    <w:rsid w:val="00877C53"/>
    <w:rsid w:val="008B0FB8"/>
    <w:rsid w:val="008B45F1"/>
    <w:rsid w:val="008B67DD"/>
    <w:rsid w:val="008C1811"/>
    <w:rsid w:val="008E7B2F"/>
    <w:rsid w:val="00912605"/>
    <w:rsid w:val="00913338"/>
    <w:rsid w:val="00951FA5"/>
    <w:rsid w:val="0098053F"/>
    <w:rsid w:val="009A7916"/>
    <w:rsid w:val="009B6DEC"/>
    <w:rsid w:val="009B7B50"/>
    <w:rsid w:val="009F37A0"/>
    <w:rsid w:val="00A00026"/>
    <w:rsid w:val="00A26A78"/>
    <w:rsid w:val="00A725C6"/>
    <w:rsid w:val="00A76D97"/>
    <w:rsid w:val="00A92D9D"/>
    <w:rsid w:val="00AA31DF"/>
    <w:rsid w:val="00AA7905"/>
    <w:rsid w:val="00AB76C0"/>
    <w:rsid w:val="00AC13ED"/>
    <w:rsid w:val="00B12196"/>
    <w:rsid w:val="00B41949"/>
    <w:rsid w:val="00B73C50"/>
    <w:rsid w:val="00B82C2F"/>
    <w:rsid w:val="00B84DC8"/>
    <w:rsid w:val="00BA7D85"/>
    <w:rsid w:val="00BC6952"/>
    <w:rsid w:val="00BF461D"/>
    <w:rsid w:val="00C1072C"/>
    <w:rsid w:val="00C12497"/>
    <w:rsid w:val="00C20C8B"/>
    <w:rsid w:val="00C253A5"/>
    <w:rsid w:val="00C92451"/>
    <w:rsid w:val="00C9648E"/>
    <w:rsid w:val="00CA2A90"/>
    <w:rsid w:val="00CB15F8"/>
    <w:rsid w:val="00CB3958"/>
    <w:rsid w:val="00CE43AE"/>
    <w:rsid w:val="00CF576A"/>
    <w:rsid w:val="00D06D4F"/>
    <w:rsid w:val="00D62CA5"/>
    <w:rsid w:val="00D736C5"/>
    <w:rsid w:val="00D82488"/>
    <w:rsid w:val="00D919BB"/>
    <w:rsid w:val="00D93176"/>
    <w:rsid w:val="00DA6A2A"/>
    <w:rsid w:val="00DB3C54"/>
    <w:rsid w:val="00DD45E9"/>
    <w:rsid w:val="00DD4A88"/>
    <w:rsid w:val="00E016BD"/>
    <w:rsid w:val="00E17989"/>
    <w:rsid w:val="00E17E7F"/>
    <w:rsid w:val="00E422F5"/>
    <w:rsid w:val="00E53B82"/>
    <w:rsid w:val="00E660B2"/>
    <w:rsid w:val="00E75608"/>
    <w:rsid w:val="00EA33DB"/>
    <w:rsid w:val="00EE2E52"/>
    <w:rsid w:val="00EF09AD"/>
    <w:rsid w:val="00F050E2"/>
    <w:rsid w:val="00F055ED"/>
    <w:rsid w:val="00F148D5"/>
    <w:rsid w:val="00F41624"/>
    <w:rsid w:val="00F509A7"/>
    <w:rsid w:val="00F57BC5"/>
    <w:rsid w:val="00F644B8"/>
    <w:rsid w:val="00F822DE"/>
    <w:rsid w:val="00F842B8"/>
    <w:rsid w:val="00F84310"/>
    <w:rsid w:val="00F9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link w:val="BodyTextChar"/>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odyTextChar">
    <w:name w:val="Body Text Char"/>
    <w:basedOn w:val="DefaultParagraphFont"/>
    <w:link w:val="BodyText"/>
    <w:rsid w:val="006F0FA6"/>
    <w:rPr>
      <w:rFonts w:ascii="Arial" w:hAnsi="Arial" w:cs="Mangal"/>
      <w:sz w:val="22"/>
      <w:szCs w:val="24"/>
      <w:lang w:eastAsia="ja-JP"/>
    </w:rPr>
  </w:style>
  <w:style w:type="paragraph" w:styleId="ListParagraph">
    <w:name w:val="List Paragraph"/>
    <w:basedOn w:val="Normal"/>
    <w:uiPriority w:val="34"/>
    <w:qFormat/>
    <w:rsid w:val="006F0FA6"/>
    <w:pPr>
      <w:spacing w:after="200" w:line="276" w:lineRule="auto"/>
      <w:ind w:left="720"/>
      <w:contextualSpacing/>
    </w:pPr>
    <w:rPr>
      <w:rFonts w:eastAsia="Calibri" w:cs="Times New Roman"/>
      <w:color w:val="000000"/>
      <w:szCs w:val="22"/>
      <w:lang w:eastAsia="en-US"/>
    </w:rPr>
  </w:style>
  <w:style w:type="paragraph" w:customStyle="1" w:styleId="Default">
    <w:name w:val="Default"/>
    <w:rsid w:val="0038498E"/>
    <w:pPr>
      <w:autoSpaceDE w:val="0"/>
      <w:autoSpaceDN w:val="0"/>
      <w:adjustRightInd w:val="0"/>
    </w:pPr>
    <w:rPr>
      <w:rFonts w:ascii="Helvetica 55 Roman" w:hAnsi="Helvetica 55 Roman" w:cs="Helvetica 55 Roman"/>
      <w:color w:val="000000"/>
      <w:sz w:val="24"/>
      <w:szCs w:val="24"/>
    </w:rPr>
  </w:style>
  <w:style w:type="character" w:styleId="Hyperlink">
    <w:name w:val="Hyperlink"/>
    <w:basedOn w:val="DefaultParagraphFont"/>
    <w:rsid w:val="00492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link w:val="BodyTextChar"/>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odyTextChar">
    <w:name w:val="Body Text Char"/>
    <w:basedOn w:val="DefaultParagraphFont"/>
    <w:link w:val="BodyText"/>
    <w:rsid w:val="006F0FA6"/>
    <w:rPr>
      <w:rFonts w:ascii="Arial" w:hAnsi="Arial" w:cs="Mangal"/>
      <w:sz w:val="22"/>
      <w:szCs w:val="24"/>
      <w:lang w:eastAsia="ja-JP"/>
    </w:rPr>
  </w:style>
  <w:style w:type="paragraph" w:styleId="ListParagraph">
    <w:name w:val="List Paragraph"/>
    <w:basedOn w:val="Normal"/>
    <w:uiPriority w:val="34"/>
    <w:qFormat/>
    <w:rsid w:val="006F0FA6"/>
    <w:pPr>
      <w:spacing w:after="200" w:line="276" w:lineRule="auto"/>
      <w:ind w:left="720"/>
      <w:contextualSpacing/>
    </w:pPr>
    <w:rPr>
      <w:rFonts w:eastAsia="Calibri" w:cs="Times New Roman"/>
      <w:color w:val="000000"/>
      <w:szCs w:val="22"/>
      <w:lang w:eastAsia="en-US"/>
    </w:rPr>
  </w:style>
  <w:style w:type="paragraph" w:customStyle="1" w:styleId="Default">
    <w:name w:val="Default"/>
    <w:rsid w:val="0038498E"/>
    <w:pPr>
      <w:autoSpaceDE w:val="0"/>
      <w:autoSpaceDN w:val="0"/>
      <w:adjustRightInd w:val="0"/>
    </w:pPr>
    <w:rPr>
      <w:rFonts w:ascii="Helvetica 55 Roman" w:hAnsi="Helvetica 55 Roman" w:cs="Helvetica 55 Roman"/>
      <w:color w:val="000000"/>
      <w:sz w:val="24"/>
      <w:szCs w:val="24"/>
    </w:rPr>
  </w:style>
  <w:style w:type="character" w:styleId="Hyperlink">
    <w:name w:val="Hyperlink"/>
    <w:basedOn w:val="DefaultParagraphFont"/>
    <w:rsid w:val="00492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182">
      <w:bodyDiv w:val="1"/>
      <w:marLeft w:val="0"/>
      <w:marRight w:val="0"/>
      <w:marTop w:val="0"/>
      <w:marBottom w:val="0"/>
      <w:divBdr>
        <w:top w:val="none" w:sz="0" w:space="0" w:color="auto"/>
        <w:left w:val="none" w:sz="0" w:space="0" w:color="auto"/>
        <w:bottom w:val="none" w:sz="0" w:space="0" w:color="auto"/>
        <w:right w:val="none" w:sz="0" w:space="0" w:color="auto"/>
      </w:divBdr>
    </w:div>
    <w:div w:id="460539873">
      <w:bodyDiv w:val="1"/>
      <w:marLeft w:val="0"/>
      <w:marRight w:val="0"/>
      <w:marTop w:val="0"/>
      <w:marBottom w:val="0"/>
      <w:divBdr>
        <w:top w:val="none" w:sz="0" w:space="0" w:color="auto"/>
        <w:left w:val="none" w:sz="0" w:space="0" w:color="auto"/>
        <w:bottom w:val="none" w:sz="0" w:space="0" w:color="auto"/>
        <w:right w:val="none" w:sz="0" w:space="0" w:color="auto"/>
      </w:divBdr>
    </w:div>
    <w:div w:id="1618412633">
      <w:bodyDiv w:val="1"/>
      <w:marLeft w:val="0"/>
      <w:marRight w:val="0"/>
      <w:marTop w:val="0"/>
      <w:marBottom w:val="0"/>
      <w:divBdr>
        <w:top w:val="none" w:sz="0" w:space="0" w:color="auto"/>
        <w:left w:val="none" w:sz="0" w:space="0" w:color="auto"/>
        <w:bottom w:val="none" w:sz="0" w:space="0" w:color="auto"/>
        <w:right w:val="none" w:sz="0" w:space="0" w:color="auto"/>
      </w:divBdr>
    </w:div>
    <w:div w:id="16272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ta.org.uk/globalassets/about-lta/safeguarding/safeguarding-at-events-activities-and-competitions-v1.2.22.03.18.docx?_t_id=1B2M2Y8AsgTpgAmY7PhCfg%3D%3D&amp;_t_q=safeguarding&amp;_t_tags=language%3Aen%2Csiteid%3Af3862a05-6b76-4b3c-9179-c99ae142b858&amp;_t_ip=66.249.66.89&amp;_t_hit.id=Lta_Models_Media_WordDocument/_80e0e63f-ad13-46e7-adea-02b9827d3d20&amp;_t_hit.pos=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ta.org.uk/about-us/in-your-area/tennis-wales/safeguarding-for-wales/safeguarding-trips-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idfsro01\participation%20store\Regional%20Teams\Wales\Safe%20and%20Inclusive%20Tennis\Tennis%20Wales%20Social%20Media%20Acceptable%20Use%20Statement%20January%20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ta.org.uk/globalassets/about-lta/safeguarding/safeguarding-at-events-activities-and-competitions-v1.2.22.03.18.docx?_t_id=1B2M2Y8AsgTpgAmY7PhCfg%3D%3D&amp;_t_q=safeguarding&amp;_t_tags=language%3Aen%2Csiteid%3Af3862a05-6b76-4b3c-9179-c99ae142b858&amp;_t_ip=66.249.66.89&amp;_t_hit.id=Lta_Models_Media_WordDocument/_80e0e63f-ad13-46e7-adea-02b9827d3d20&amp;_t_hit.pos=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D477-795A-4433-B109-4B3BE06C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Ellie Lewis</dc:creator>
  <cp:lastModifiedBy>Maria Rees</cp:lastModifiedBy>
  <cp:revision>2</cp:revision>
  <cp:lastPrinted>2018-06-27T10:43:00Z</cp:lastPrinted>
  <dcterms:created xsi:type="dcterms:W3CDTF">2019-04-01T13:54:00Z</dcterms:created>
  <dcterms:modified xsi:type="dcterms:W3CDTF">2019-04-01T13:54:00Z</dcterms:modified>
</cp:coreProperties>
</file>